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5DD" w:rsidRDefault="004F25DD" w:rsidP="0079482A">
      <w:pPr>
        <w:jc w:val="center"/>
        <w:rPr>
          <w:rFonts w:ascii="Calibri" w:hAnsi="Calibri"/>
          <w:sz w:val="48"/>
          <w:szCs w:val="48"/>
        </w:rPr>
      </w:pPr>
      <w:r w:rsidRPr="004F25DD">
        <w:rPr>
          <w:rFonts w:ascii="Calibri" w:hAnsi="Calibri"/>
          <w:noProof/>
          <w:sz w:val="48"/>
          <w:szCs w:val="48"/>
          <w:lang w:eastAsia="fr-FR" w:bidi="ar-SA"/>
        </w:rPr>
        <w:drawing>
          <wp:inline distT="0" distB="0" distL="0" distR="0">
            <wp:extent cx="1958606" cy="626754"/>
            <wp:effectExtent l="19050" t="0" r="3544" b="0"/>
            <wp:docPr id="6" name="Image 0" descr="logo_C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ES.png"/>
                    <pic:cNvPicPr/>
                  </pic:nvPicPr>
                  <pic:blipFill>
                    <a:blip r:embed="rId6" cstate="print"/>
                    <a:stretch>
                      <a:fillRect/>
                    </a:stretch>
                  </pic:blipFill>
                  <pic:spPr>
                    <a:xfrm>
                      <a:off x="0" y="0"/>
                      <a:ext cx="1958910" cy="626851"/>
                    </a:xfrm>
                    <a:prstGeom prst="rect">
                      <a:avLst/>
                    </a:prstGeom>
                  </pic:spPr>
                </pic:pic>
              </a:graphicData>
            </a:graphic>
          </wp:inline>
        </w:drawing>
      </w:r>
      <w:r w:rsidR="00C95BA9">
        <w:rPr>
          <w:rFonts w:ascii="Calibri" w:hAnsi="Calibri"/>
          <w:sz w:val="48"/>
          <w:szCs w:val="48"/>
        </w:rPr>
        <w:tab/>
      </w:r>
      <w:r w:rsidR="00C95BA9">
        <w:rPr>
          <w:rFonts w:ascii="Calibri" w:hAnsi="Calibri"/>
          <w:sz w:val="48"/>
          <w:szCs w:val="48"/>
        </w:rPr>
        <w:tab/>
      </w:r>
      <w:r w:rsidR="00C95BA9">
        <w:rPr>
          <w:rFonts w:ascii="Calibri" w:hAnsi="Calibri"/>
          <w:sz w:val="48"/>
          <w:szCs w:val="48"/>
        </w:rPr>
        <w:tab/>
      </w:r>
      <w:r w:rsidR="00C95BA9">
        <w:rPr>
          <w:rFonts w:ascii="Calibri" w:hAnsi="Calibri"/>
          <w:sz w:val="48"/>
          <w:szCs w:val="48"/>
        </w:rPr>
        <w:tab/>
      </w:r>
      <w:r w:rsidR="00B0014F">
        <w:rPr>
          <w:rFonts w:ascii="Calibri" w:hAnsi="Calibri"/>
          <w:noProof/>
          <w:sz w:val="48"/>
          <w:szCs w:val="48"/>
          <w:lang w:eastAsia="fr-FR" w:bidi="ar-SA"/>
        </w:rPr>
        <w:drawing>
          <wp:inline distT="0" distB="0" distL="0" distR="0">
            <wp:extent cx="1940118" cy="819689"/>
            <wp:effectExtent l="0" t="0" r="0" b="0"/>
            <wp:docPr id="1" name="Image 0" descr="theia_fond-cl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a_fond-clair.png"/>
                    <pic:cNvPicPr/>
                  </pic:nvPicPr>
                  <pic:blipFill>
                    <a:blip r:embed="rId7" cstate="print"/>
                    <a:stretch>
                      <a:fillRect/>
                    </a:stretch>
                  </pic:blipFill>
                  <pic:spPr>
                    <a:xfrm>
                      <a:off x="0" y="0"/>
                      <a:ext cx="1940653" cy="819915"/>
                    </a:xfrm>
                    <a:prstGeom prst="rect">
                      <a:avLst/>
                    </a:prstGeom>
                  </pic:spPr>
                </pic:pic>
              </a:graphicData>
            </a:graphic>
          </wp:inline>
        </w:drawing>
      </w:r>
    </w:p>
    <w:p w:rsidR="004F25DD" w:rsidRDefault="004F25DD" w:rsidP="0079482A">
      <w:pPr>
        <w:jc w:val="center"/>
        <w:rPr>
          <w:rFonts w:ascii="Calibri" w:hAnsi="Calibri"/>
          <w:sz w:val="48"/>
          <w:szCs w:val="48"/>
        </w:rPr>
      </w:pPr>
    </w:p>
    <w:p w:rsidR="004F25DD" w:rsidRDefault="004F25DD" w:rsidP="0079482A">
      <w:pPr>
        <w:jc w:val="center"/>
        <w:rPr>
          <w:rFonts w:ascii="Calibri" w:hAnsi="Calibri"/>
          <w:sz w:val="48"/>
          <w:szCs w:val="48"/>
        </w:rPr>
      </w:pPr>
    </w:p>
    <w:p w:rsidR="00331853" w:rsidRDefault="00331853" w:rsidP="0079482A">
      <w:pPr>
        <w:jc w:val="center"/>
        <w:rPr>
          <w:rFonts w:ascii="Calibri" w:hAnsi="Calibri"/>
          <w:sz w:val="48"/>
          <w:szCs w:val="48"/>
        </w:rPr>
      </w:pPr>
    </w:p>
    <w:p w:rsidR="0079482A" w:rsidRPr="0079482A" w:rsidRDefault="0079482A" w:rsidP="0079482A">
      <w:pPr>
        <w:jc w:val="center"/>
        <w:rPr>
          <w:rFonts w:ascii="Calibri" w:hAnsi="Calibri"/>
          <w:sz w:val="48"/>
          <w:szCs w:val="48"/>
        </w:rPr>
      </w:pPr>
      <w:r w:rsidRPr="0079482A">
        <w:rPr>
          <w:rFonts w:ascii="Calibri" w:hAnsi="Calibri"/>
          <w:sz w:val="48"/>
          <w:szCs w:val="48"/>
        </w:rPr>
        <w:t>Appel à proposition</w:t>
      </w:r>
      <w:r w:rsidR="00C95BA9">
        <w:rPr>
          <w:rFonts w:ascii="Calibri" w:hAnsi="Calibri"/>
          <w:sz w:val="48"/>
          <w:szCs w:val="48"/>
        </w:rPr>
        <w:t>s</w:t>
      </w:r>
    </w:p>
    <w:p w:rsidR="0079482A" w:rsidRPr="0079482A" w:rsidRDefault="0079482A" w:rsidP="0079482A">
      <w:pPr>
        <w:jc w:val="center"/>
        <w:rPr>
          <w:rFonts w:ascii="Calibri" w:hAnsi="Calibri"/>
          <w:sz w:val="48"/>
          <w:szCs w:val="48"/>
        </w:rPr>
      </w:pPr>
    </w:p>
    <w:p w:rsidR="000A26DB" w:rsidRPr="000A26DB" w:rsidRDefault="00663AD3" w:rsidP="0004348D">
      <w:pPr>
        <w:jc w:val="center"/>
        <w:rPr>
          <w:rFonts w:ascii="Calibri" w:hAnsi="Calibri"/>
          <w:sz w:val="28"/>
          <w:szCs w:val="28"/>
        </w:rPr>
      </w:pPr>
      <w:r>
        <w:rPr>
          <w:rFonts w:ascii="Calibri" w:hAnsi="Calibri"/>
          <w:sz w:val="48"/>
          <w:szCs w:val="48"/>
        </w:rPr>
        <w:t>Définition des z</w:t>
      </w:r>
      <w:r w:rsidR="0004348D">
        <w:rPr>
          <w:rFonts w:ascii="Calibri" w:hAnsi="Calibri"/>
          <w:sz w:val="48"/>
          <w:szCs w:val="48"/>
        </w:rPr>
        <w:t xml:space="preserve">ones de production de </w:t>
      </w:r>
      <w:r>
        <w:rPr>
          <w:rFonts w:ascii="Calibri" w:hAnsi="Calibri"/>
          <w:sz w:val="48"/>
          <w:szCs w:val="48"/>
        </w:rPr>
        <w:t xml:space="preserve">produits </w:t>
      </w:r>
      <w:r w:rsidR="0004348D">
        <w:rPr>
          <w:rFonts w:ascii="Calibri" w:hAnsi="Calibri"/>
          <w:sz w:val="48"/>
          <w:szCs w:val="48"/>
        </w:rPr>
        <w:t xml:space="preserve">2A et 3A </w:t>
      </w:r>
      <w:r w:rsidR="00D07653">
        <w:rPr>
          <w:rFonts w:ascii="Calibri" w:hAnsi="Calibri"/>
          <w:sz w:val="48"/>
          <w:szCs w:val="48"/>
        </w:rPr>
        <w:t>par</w:t>
      </w:r>
      <w:r>
        <w:rPr>
          <w:rFonts w:ascii="Calibri" w:hAnsi="Calibri"/>
          <w:sz w:val="48"/>
          <w:szCs w:val="48"/>
        </w:rPr>
        <w:t xml:space="preserve"> THEIA pour </w:t>
      </w:r>
      <w:r w:rsidR="00C95BA9">
        <w:rPr>
          <w:rFonts w:ascii="Calibri" w:hAnsi="Calibri"/>
          <w:sz w:val="48"/>
          <w:szCs w:val="48"/>
        </w:rPr>
        <w:t xml:space="preserve">la mission </w:t>
      </w:r>
      <w:r w:rsidR="0004348D">
        <w:rPr>
          <w:rFonts w:ascii="Calibri" w:hAnsi="Calibri"/>
          <w:sz w:val="48"/>
          <w:szCs w:val="48"/>
        </w:rPr>
        <w:t xml:space="preserve">Sentinel-2 </w:t>
      </w:r>
    </w:p>
    <w:p w:rsidR="00331853" w:rsidRDefault="00331853">
      <w:pPr>
        <w:widowControl/>
        <w:suppressAutoHyphens w:val="0"/>
        <w:rPr>
          <w:rFonts w:ascii="Calibri" w:hAnsi="Calibri"/>
          <w:sz w:val="32"/>
          <w:szCs w:val="32"/>
        </w:rPr>
      </w:pPr>
    </w:p>
    <w:p w:rsidR="00331853" w:rsidRDefault="00331853">
      <w:pPr>
        <w:widowControl/>
        <w:suppressAutoHyphens w:val="0"/>
        <w:rPr>
          <w:rFonts w:ascii="Calibri" w:hAnsi="Calibri"/>
          <w:sz w:val="32"/>
          <w:szCs w:val="32"/>
        </w:rPr>
      </w:pPr>
    </w:p>
    <w:p w:rsidR="00331853" w:rsidRDefault="00331853">
      <w:pPr>
        <w:widowControl/>
        <w:suppressAutoHyphens w:val="0"/>
        <w:rPr>
          <w:rFonts w:ascii="Calibri" w:hAnsi="Calibri"/>
          <w:sz w:val="32"/>
          <w:szCs w:val="32"/>
        </w:rPr>
      </w:pPr>
    </w:p>
    <w:p w:rsidR="00331853" w:rsidRDefault="00331853">
      <w:pPr>
        <w:widowControl/>
        <w:suppressAutoHyphens w:val="0"/>
        <w:rPr>
          <w:rFonts w:ascii="Calibri" w:hAnsi="Calibri"/>
          <w:sz w:val="32"/>
          <w:szCs w:val="32"/>
        </w:rPr>
      </w:pPr>
    </w:p>
    <w:p w:rsidR="00331853" w:rsidRPr="00331853" w:rsidRDefault="00331853">
      <w:pPr>
        <w:widowControl/>
        <w:suppressAutoHyphens w:val="0"/>
        <w:rPr>
          <w:rFonts w:ascii="Calibri" w:hAnsi="Calibri"/>
          <w:sz w:val="28"/>
          <w:szCs w:val="28"/>
        </w:rPr>
      </w:pPr>
      <w:r w:rsidRPr="00331853">
        <w:rPr>
          <w:rFonts w:ascii="Calibri" w:hAnsi="Calibri"/>
          <w:sz w:val="28"/>
          <w:szCs w:val="28"/>
        </w:rPr>
        <w:t>Rédigé par :</w:t>
      </w:r>
    </w:p>
    <w:p w:rsidR="00331853" w:rsidRPr="00331853" w:rsidRDefault="00331853" w:rsidP="00331853">
      <w:pPr>
        <w:widowControl/>
        <w:suppressAutoHyphens w:val="0"/>
        <w:ind w:firstLine="432"/>
        <w:rPr>
          <w:rFonts w:ascii="Calibri" w:hAnsi="Calibri"/>
          <w:sz w:val="28"/>
          <w:szCs w:val="28"/>
        </w:rPr>
      </w:pPr>
      <w:proofErr w:type="spellStart"/>
      <w:r w:rsidRPr="00331853">
        <w:rPr>
          <w:rFonts w:ascii="Calibri" w:hAnsi="Calibri"/>
          <w:sz w:val="28"/>
          <w:szCs w:val="28"/>
        </w:rPr>
        <w:t>O.Hagolle</w:t>
      </w:r>
      <w:proofErr w:type="spellEnd"/>
      <w:r w:rsidRPr="00331853">
        <w:rPr>
          <w:rFonts w:ascii="Calibri" w:hAnsi="Calibri"/>
          <w:sz w:val="28"/>
          <w:szCs w:val="28"/>
        </w:rPr>
        <w:t xml:space="preserve"> (CESBIO/CNES), </w:t>
      </w:r>
      <w:proofErr w:type="spellStart"/>
      <w:r w:rsidRPr="00331853">
        <w:rPr>
          <w:rFonts w:ascii="Calibri" w:hAnsi="Calibri"/>
          <w:sz w:val="28"/>
          <w:szCs w:val="28"/>
        </w:rPr>
        <w:t>A.Begué</w:t>
      </w:r>
      <w:proofErr w:type="spellEnd"/>
      <w:r w:rsidRPr="00331853">
        <w:rPr>
          <w:rFonts w:ascii="Calibri" w:hAnsi="Calibri"/>
          <w:sz w:val="28"/>
          <w:szCs w:val="28"/>
        </w:rPr>
        <w:t xml:space="preserve"> (TETIS/CIRAD)</w:t>
      </w:r>
    </w:p>
    <w:p w:rsidR="00331853" w:rsidRPr="00331853" w:rsidRDefault="00331853" w:rsidP="00331853">
      <w:pPr>
        <w:widowControl/>
        <w:suppressAutoHyphens w:val="0"/>
        <w:rPr>
          <w:rFonts w:ascii="Calibri" w:hAnsi="Calibri"/>
          <w:sz w:val="28"/>
          <w:szCs w:val="28"/>
        </w:rPr>
      </w:pPr>
      <w:r w:rsidRPr="00331853">
        <w:rPr>
          <w:rFonts w:ascii="Calibri" w:hAnsi="Calibri"/>
          <w:sz w:val="28"/>
          <w:szCs w:val="28"/>
        </w:rPr>
        <w:t>Revu par :</w:t>
      </w:r>
    </w:p>
    <w:p w:rsidR="004A27D2" w:rsidRDefault="004A27D2" w:rsidP="004A27D2">
      <w:pPr>
        <w:widowControl/>
        <w:suppressAutoHyphens w:val="0"/>
        <w:ind w:firstLine="709"/>
        <w:rPr>
          <w:rFonts w:ascii="Calibri" w:hAnsi="Calibri"/>
          <w:sz w:val="28"/>
          <w:szCs w:val="28"/>
        </w:rPr>
      </w:pPr>
    </w:p>
    <w:p w:rsidR="004A27D2" w:rsidRDefault="00331853" w:rsidP="004A27D2">
      <w:pPr>
        <w:widowControl/>
        <w:suppressAutoHyphens w:val="0"/>
        <w:ind w:firstLine="432"/>
        <w:rPr>
          <w:rFonts w:ascii="Calibri" w:hAnsi="Calibri"/>
          <w:sz w:val="28"/>
          <w:szCs w:val="28"/>
        </w:rPr>
      </w:pPr>
      <w:proofErr w:type="spellStart"/>
      <w:r w:rsidRPr="00331853">
        <w:rPr>
          <w:rFonts w:ascii="Calibri" w:hAnsi="Calibri"/>
          <w:sz w:val="28"/>
          <w:szCs w:val="28"/>
        </w:rPr>
        <w:t>M.Leroy</w:t>
      </w:r>
      <w:proofErr w:type="spellEnd"/>
      <w:r w:rsidRPr="00331853">
        <w:rPr>
          <w:rFonts w:ascii="Calibri" w:hAnsi="Calibri"/>
          <w:sz w:val="28"/>
          <w:szCs w:val="28"/>
        </w:rPr>
        <w:t xml:space="preserve"> (CNES), S. </w:t>
      </w:r>
      <w:proofErr w:type="spellStart"/>
      <w:r w:rsidRPr="00331853">
        <w:rPr>
          <w:rFonts w:ascii="Calibri" w:hAnsi="Calibri"/>
          <w:sz w:val="28"/>
          <w:szCs w:val="28"/>
        </w:rPr>
        <w:t>Cherchali</w:t>
      </w:r>
      <w:proofErr w:type="spellEnd"/>
      <w:r w:rsidRPr="00331853">
        <w:rPr>
          <w:rFonts w:ascii="Calibri" w:hAnsi="Calibri"/>
          <w:sz w:val="28"/>
          <w:szCs w:val="28"/>
        </w:rPr>
        <w:t xml:space="preserve"> (CNES), </w:t>
      </w:r>
    </w:p>
    <w:p w:rsidR="004A27D2" w:rsidRDefault="00331853" w:rsidP="004A27D2">
      <w:pPr>
        <w:widowControl/>
        <w:suppressAutoHyphens w:val="0"/>
        <w:ind w:firstLine="432"/>
        <w:rPr>
          <w:rFonts w:ascii="Calibri" w:hAnsi="Calibri"/>
          <w:sz w:val="28"/>
          <w:szCs w:val="28"/>
        </w:rPr>
      </w:pPr>
      <w:r w:rsidRPr="00331853">
        <w:rPr>
          <w:rFonts w:ascii="Calibri" w:hAnsi="Calibri"/>
          <w:sz w:val="28"/>
          <w:szCs w:val="28"/>
        </w:rPr>
        <w:t xml:space="preserve">N. </w:t>
      </w:r>
      <w:proofErr w:type="spellStart"/>
      <w:r w:rsidRPr="00331853">
        <w:rPr>
          <w:rFonts w:ascii="Calibri" w:hAnsi="Calibri"/>
          <w:sz w:val="28"/>
          <w:szCs w:val="28"/>
        </w:rPr>
        <w:t>Baghdadi</w:t>
      </w:r>
      <w:proofErr w:type="spellEnd"/>
      <w:r w:rsidRPr="00331853">
        <w:rPr>
          <w:rFonts w:ascii="Calibri" w:hAnsi="Calibri"/>
          <w:sz w:val="28"/>
          <w:szCs w:val="28"/>
        </w:rPr>
        <w:t xml:space="preserve"> (TETIS</w:t>
      </w:r>
      <w:proofErr w:type="gramStart"/>
      <w:r w:rsidRPr="00331853">
        <w:rPr>
          <w:rFonts w:ascii="Calibri" w:hAnsi="Calibri"/>
          <w:sz w:val="28"/>
          <w:szCs w:val="28"/>
        </w:rPr>
        <w:t>,IRSTEA</w:t>
      </w:r>
      <w:proofErr w:type="gramEnd"/>
      <w:r w:rsidRPr="00331853">
        <w:rPr>
          <w:rFonts w:ascii="Calibri" w:hAnsi="Calibri"/>
          <w:sz w:val="28"/>
          <w:szCs w:val="28"/>
        </w:rPr>
        <w:t>)</w:t>
      </w:r>
      <w:r w:rsidR="004A27D2">
        <w:rPr>
          <w:rFonts w:ascii="Calibri" w:hAnsi="Calibri"/>
          <w:sz w:val="28"/>
          <w:szCs w:val="28"/>
        </w:rPr>
        <w:t xml:space="preserve">, G. </w:t>
      </w:r>
      <w:proofErr w:type="spellStart"/>
      <w:r w:rsidR="004A27D2">
        <w:rPr>
          <w:rFonts w:ascii="Calibri" w:hAnsi="Calibri"/>
          <w:sz w:val="28"/>
          <w:szCs w:val="28"/>
        </w:rPr>
        <w:t>Dedieu</w:t>
      </w:r>
      <w:proofErr w:type="spellEnd"/>
      <w:r w:rsidR="004A27D2">
        <w:rPr>
          <w:rFonts w:ascii="Calibri" w:hAnsi="Calibri"/>
          <w:sz w:val="28"/>
          <w:szCs w:val="28"/>
        </w:rPr>
        <w:t xml:space="preserve"> </w:t>
      </w:r>
      <w:r w:rsidR="004A27D2" w:rsidRPr="00331853">
        <w:rPr>
          <w:rFonts w:ascii="Calibri" w:hAnsi="Calibri"/>
          <w:sz w:val="28"/>
          <w:szCs w:val="28"/>
        </w:rPr>
        <w:t>(CESBIO/CNES)</w:t>
      </w:r>
      <w:r w:rsidR="004A27D2">
        <w:rPr>
          <w:rFonts w:ascii="Calibri" w:hAnsi="Calibri"/>
          <w:sz w:val="28"/>
          <w:szCs w:val="28"/>
        </w:rPr>
        <w:t>.</w:t>
      </w:r>
    </w:p>
    <w:p w:rsidR="0079482A" w:rsidRPr="004A27D2" w:rsidRDefault="0079482A" w:rsidP="004A27D2">
      <w:pPr>
        <w:widowControl/>
        <w:suppressAutoHyphens w:val="0"/>
        <w:ind w:firstLine="432"/>
        <w:rPr>
          <w:rFonts w:ascii="Calibri" w:hAnsi="Calibri"/>
          <w:sz w:val="28"/>
          <w:szCs w:val="28"/>
        </w:rPr>
      </w:pPr>
    </w:p>
    <w:p w:rsidR="0079482A" w:rsidRDefault="0079482A" w:rsidP="00C202C2">
      <w:pPr>
        <w:pStyle w:val="Titre1"/>
      </w:pPr>
      <w:r>
        <w:lastRenderedPageBreak/>
        <w:t>Introduction</w:t>
      </w:r>
    </w:p>
    <w:p w:rsidR="0079482A" w:rsidRDefault="0079482A" w:rsidP="0079482A"/>
    <w:p w:rsidR="00362825" w:rsidRDefault="002D4C6D">
      <w:pPr>
        <w:jc w:val="both"/>
      </w:pPr>
      <w:r>
        <w:t xml:space="preserve">Cet appel à propositions, émis par le centre de données </w:t>
      </w:r>
      <w:r w:rsidR="00362825">
        <w:t>Theia</w:t>
      </w:r>
      <w:r>
        <w:t xml:space="preserve">, concerne la mission </w:t>
      </w:r>
      <w:r w:rsidR="00552818">
        <w:t>européenne</w:t>
      </w:r>
      <w:r>
        <w:t xml:space="preserve"> Sentinel-2, composée de deux satellites qui à eux deux observeront, tous les 5 jours, la totalité des terres émergées (sauf peut-être l’Antarctique). </w:t>
      </w:r>
      <w:r w:rsidR="00D07653">
        <w:t xml:space="preserve">L’objectif de cet appel à propositions est </w:t>
      </w:r>
      <w:r>
        <w:t xml:space="preserve">de définir les zones géographiques </w:t>
      </w:r>
      <w:r w:rsidR="00552818">
        <w:t xml:space="preserve">pour </w:t>
      </w:r>
      <w:r>
        <w:t xml:space="preserve">lesquelles </w:t>
      </w:r>
      <w:r w:rsidR="00362825">
        <w:t xml:space="preserve">Theia </w:t>
      </w:r>
      <w:r>
        <w:t xml:space="preserve">va produire et distribuer des produits de niveau 2A et de niveau 3A, qui sont décrits plus bas. </w:t>
      </w:r>
    </w:p>
    <w:p w:rsidR="00362825" w:rsidRDefault="002D4C6D">
      <w:pPr>
        <w:jc w:val="both"/>
      </w:pPr>
      <w:r>
        <w:t xml:space="preserve">Le centre de production MUSCATE de </w:t>
      </w:r>
      <w:r w:rsidR="00362825">
        <w:t>Theia</w:t>
      </w:r>
      <w:r w:rsidR="008648B8">
        <w:t>, hébergé et financé par le CNES,</w:t>
      </w:r>
      <w:r>
        <w:t xml:space="preserve"> est dimensionné pour pouvoir traiter en temps quasi réel une surface</w:t>
      </w:r>
      <w:r w:rsidR="008648B8">
        <w:t xml:space="preserve"> de 5 millions de kilomètres carrés. Bien entendu, les territoires Français </w:t>
      </w:r>
      <w:r w:rsidR="00552818">
        <w:t>(</w:t>
      </w:r>
      <w:r w:rsidR="008648B8">
        <w:t>550 000 km²</w:t>
      </w:r>
      <w:r w:rsidR="00552818">
        <w:t>)</w:t>
      </w:r>
      <w:r w:rsidR="00435F5B">
        <w:t xml:space="preserve"> font partie de cette surface</w:t>
      </w:r>
      <w:r w:rsidR="008648B8">
        <w:t>. Le présent appel à propositions consiste à définir le reste de la surface à traiter.</w:t>
      </w:r>
      <w:r w:rsidR="00435F5B">
        <w:t xml:space="preserve"> Une partie de cette surface pourrait toutefois être affectée à la réalisation </w:t>
      </w:r>
      <w:r w:rsidR="00B128A1">
        <w:t>de production</w:t>
      </w:r>
      <w:r w:rsidR="00D07653">
        <w:t>s</w:t>
      </w:r>
      <w:r w:rsidR="00B128A1">
        <w:t xml:space="preserve"> dans le cadre </w:t>
      </w:r>
      <w:r w:rsidR="00435F5B">
        <w:t>d’accords internationaux</w:t>
      </w:r>
      <w:r w:rsidR="00B128A1">
        <w:t xml:space="preserve"> signés par le CNES</w:t>
      </w:r>
      <w:r w:rsidR="00435F5B">
        <w:t>.</w:t>
      </w:r>
    </w:p>
    <w:p w:rsidR="00552818" w:rsidRDefault="00552818">
      <w:pPr>
        <w:jc w:val="both"/>
      </w:pPr>
      <w:r>
        <w:t>Le présent appel à proposition a pour but de sélectionner des régions d’une surface minimale de l’ordre de 90 000 km² et faisant l’objet de programmes de recherche, appuyés sur des contacts locaux dans la région concernée. Il ne s’agit donc pas d’un appel à proposition de sites de faible superficie.</w:t>
      </w:r>
    </w:p>
    <w:p w:rsidR="00362825" w:rsidRDefault="00B128A1">
      <w:pPr>
        <w:jc w:val="both"/>
      </w:pPr>
      <w:r>
        <w:t>Plus de détails seront fournis dans les parties suivantes de l’appel à propositions.</w:t>
      </w:r>
    </w:p>
    <w:p w:rsidR="00FF499B" w:rsidRDefault="00B128A1" w:rsidP="004A27D2">
      <w:r>
        <w:t>Le calendrier de l’appel est le suivant :</w:t>
      </w:r>
    </w:p>
    <w:p w:rsidR="00FF499B" w:rsidRDefault="00FF499B" w:rsidP="00FF499B">
      <w:pPr>
        <w:pStyle w:val="Paragraphedeliste"/>
        <w:numPr>
          <w:ilvl w:val="1"/>
          <w:numId w:val="5"/>
        </w:numPr>
      </w:pPr>
      <w:r>
        <w:t>Réponse</w:t>
      </w:r>
      <w:r w:rsidR="00D07653">
        <w:t>s</w:t>
      </w:r>
      <w:r w:rsidR="00362825">
        <w:t xml:space="preserve"> </w:t>
      </w:r>
      <w:r w:rsidR="00B128A1">
        <w:t>attendues</w:t>
      </w:r>
      <w:r w:rsidR="00362825">
        <w:t xml:space="preserve"> </w:t>
      </w:r>
      <w:r w:rsidR="00C0659B">
        <w:t xml:space="preserve">avant </w:t>
      </w:r>
      <w:r>
        <w:t xml:space="preserve">le </w:t>
      </w:r>
      <w:r w:rsidR="00362825">
        <w:t xml:space="preserve">8 </w:t>
      </w:r>
      <w:r>
        <w:t>décembre</w:t>
      </w:r>
    </w:p>
    <w:p w:rsidR="00FF499B" w:rsidRDefault="00B128A1" w:rsidP="00FF499B">
      <w:pPr>
        <w:pStyle w:val="Paragraphedeliste"/>
        <w:numPr>
          <w:ilvl w:val="1"/>
          <w:numId w:val="5"/>
        </w:numPr>
      </w:pPr>
      <w:r>
        <w:t xml:space="preserve">Sélection des zones à traiter </w:t>
      </w:r>
      <w:r w:rsidR="00C0659B">
        <w:t xml:space="preserve">avant </w:t>
      </w:r>
      <w:r w:rsidR="00FF499B">
        <w:t>le</w:t>
      </w:r>
      <w:r w:rsidR="00362825">
        <w:t xml:space="preserve"> 5</w:t>
      </w:r>
      <w:r w:rsidR="00FF499B">
        <w:t xml:space="preserve"> février</w:t>
      </w:r>
    </w:p>
    <w:p w:rsidR="00024B12" w:rsidRDefault="00024B12">
      <w:pPr>
        <w:pStyle w:val="Paragraphedeliste"/>
        <w:ind w:left="1440"/>
      </w:pPr>
    </w:p>
    <w:p w:rsidR="00024B12" w:rsidRDefault="00C95BA9" w:rsidP="00C95BA9">
      <w:r>
        <w:t>Un comité d’évaluation des propositions sera mis en place par le CNES et le pôle THEIA.</w:t>
      </w:r>
    </w:p>
    <w:p w:rsidR="00362825" w:rsidRDefault="004F03BB">
      <w:pPr>
        <w:jc w:val="both"/>
      </w:pPr>
      <w:r>
        <w:t xml:space="preserve">Les propositions doivent être adressées à </w:t>
      </w:r>
      <w:hyperlink r:id="rId8" w:history="1">
        <w:r w:rsidR="00C0659B">
          <w:rPr>
            <w:rStyle w:val="Lienhypertexte"/>
          </w:rPr>
          <w:t>olivier.hagolle@cnes.fr</w:t>
        </w:r>
      </w:hyperlink>
      <w:r>
        <w:t xml:space="preserve"> avec copie à </w:t>
      </w:r>
      <w:hyperlink r:id="rId9" w:history="1">
        <w:r w:rsidR="00404014" w:rsidRPr="00404014">
          <w:rPr>
            <w:rStyle w:val="Lienhypertexte"/>
          </w:rPr>
          <w:t>S2Theia@cnes.fr</w:t>
        </w:r>
      </w:hyperlink>
    </w:p>
    <w:p w:rsidR="0079482A" w:rsidRDefault="00663AD3" w:rsidP="00C202C2">
      <w:pPr>
        <w:pStyle w:val="Titre2"/>
      </w:pPr>
      <w:r>
        <w:t xml:space="preserve">Le pôle </w:t>
      </w:r>
      <w:r w:rsidR="0079482A">
        <w:t>Theia</w:t>
      </w:r>
    </w:p>
    <w:p w:rsidR="009C6378" w:rsidRPr="009C6378" w:rsidRDefault="009C6378" w:rsidP="009C6378"/>
    <w:p w:rsidR="00362825" w:rsidRDefault="00642823">
      <w:pPr>
        <w:tabs>
          <w:tab w:val="left" w:pos="9638"/>
        </w:tabs>
        <w:ind w:right="-1"/>
        <w:jc w:val="both"/>
        <w:rPr>
          <w:rFonts w:cs="Times New Roman"/>
          <w:bCs/>
        </w:rPr>
      </w:pPr>
      <w:r w:rsidRPr="0004348D">
        <w:rPr>
          <w:rFonts w:cs="Times New Roman"/>
          <w:bCs/>
        </w:rPr>
        <w:t>Le Pôle Thématique Surfaces Continentales T</w:t>
      </w:r>
      <w:r w:rsidR="00227F7A">
        <w:rPr>
          <w:rFonts w:cs="Times New Roman"/>
          <w:bCs/>
        </w:rPr>
        <w:t>heia</w:t>
      </w:r>
      <w:r w:rsidRPr="0004348D">
        <w:rPr>
          <w:rFonts w:cs="Times New Roman"/>
          <w:bCs/>
        </w:rPr>
        <w:t xml:space="preserve"> est une structure nationale inter-organismes, scientifique et technique, ayant pour vocation de contribuer à répondre aux besoins de la communauté scientifique nationale en matière de données, de produits, de méthodes et de formation liés à l’observation des surfaces continentales en particulier depuis l’espace. Cré</w:t>
      </w:r>
      <w:r w:rsidR="00E6289A">
        <w:rPr>
          <w:rFonts w:cs="Times New Roman"/>
          <w:bCs/>
        </w:rPr>
        <w:t>é</w:t>
      </w:r>
      <w:r w:rsidRPr="0004348D">
        <w:rPr>
          <w:rFonts w:cs="Times New Roman"/>
          <w:bCs/>
        </w:rPr>
        <w:t xml:space="preserve"> fin 2012, T</w:t>
      </w:r>
      <w:r w:rsidR="00227F7A">
        <w:rPr>
          <w:rFonts w:cs="Times New Roman"/>
          <w:bCs/>
        </w:rPr>
        <w:t>heia</w:t>
      </w:r>
      <w:r w:rsidRPr="0004348D">
        <w:rPr>
          <w:rFonts w:cs="Times New Roman"/>
          <w:bCs/>
        </w:rPr>
        <w:t xml:space="preserve"> </w:t>
      </w:r>
      <w:r w:rsidR="00E6289A" w:rsidRPr="0004348D">
        <w:rPr>
          <w:rFonts w:cs="Times New Roman"/>
          <w:bCs/>
        </w:rPr>
        <w:t xml:space="preserve">compte </w:t>
      </w:r>
      <w:r w:rsidRPr="0004348D">
        <w:rPr>
          <w:rFonts w:cs="Times New Roman"/>
          <w:bCs/>
        </w:rPr>
        <w:t xml:space="preserve">aujourd’hui </w:t>
      </w:r>
      <w:r w:rsidR="008367F4">
        <w:rPr>
          <w:rFonts w:cs="Times New Roman"/>
          <w:bCs/>
        </w:rPr>
        <w:t xml:space="preserve">onze </w:t>
      </w:r>
      <w:r w:rsidRPr="0004348D">
        <w:rPr>
          <w:rFonts w:cs="Times New Roman"/>
          <w:bCs/>
        </w:rPr>
        <w:t xml:space="preserve">institutions publiques françaises impliquées dans l’observation de la Terre et les sciences de l’Environnement : CEA, CEREMA, </w:t>
      </w:r>
      <w:proofErr w:type="spellStart"/>
      <w:r w:rsidRPr="0004348D">
        <w:rPr>
          <w:rFonts w:cs="Times New Roman"/>
          <w:bCs/>
        </w:rPr>
        <w:t>Cirad</w:t>
      </w:r>
      <w:proofErr w:type="spellEnd"/>
      <w:r w:rsidRPr="0004348D">
        <w:rPr>
          <w:rFonts w:cs="Times New Roman"/>
          <w:bCs/>
        </w:rPr>
        <w:t xml:space="preserve">, CNES, IGN, INRA, CNRS, IRD, </w:t>
      </w:r>
      <w:proofErr w:type="spellStart"/>
      <w:r w:rsidRPr="0004348D">
        <w:rPr>
          <w:rFonts w:cs="Times New Roman"/>
          <w:bCs/>
        </w:rPr>
        <w:t>Irstea</w:t>
      </w:r>
      <w:proofErr w:type="spellEnd"/>
      <w:r w:rsidRPr="0004348D">
        <w:rPr>
          <w:rFonts w:cs="Times New Roman"/>
          <w:bCs/>
        </w:rPr>
        <w:t>, Météo France, ONERA.</w:t>
      </w:r>
    </w:p>
    <w:p w:rsidR="00362825" w:rsidRDefault="00642823">
      <w:pPr>
        <w:ind w:right="-1"/>
        <w:jc w:val="both"/>
        <w:rPr>
          <w:rFonts w:cs="Times New Roman"/>
          <w:bCs/>
        </w:rPr>
      </w:pPr>
      <w:r w:rsidRPr="0004348D">
        <w:rPr>
          <w:rFonts w:cs="Times New Roman"/>
          <w:bCs/>
        </w:rPr>
        <w:t>Les objectifs de T</w:t>
      </w:r>
      <w:r w:rsidR="00227F7A">
        <w:rPr>
          <w:rFonts w:cs="Times New Roman"/>
          <w:bCs/>
        </w:rPr>
        <w:t>heia</w:t>
      </w:r>
      <w:r w:rsidRPr="0004348D">
        <w:rPr>
          <w:rFonts w:cs="Times New Roman"/>
          <w:bCs/>
        </w:rPr>
        <w:t xml:space="preserve"> sont de construire un dispositif commun capable de produire des données spatiales (échelles locale à globale) à valeur ajoutée pour la communauté « surfaces continentales » et de fournir des services en lien avec les besoins des utilisateurs. De plus, le pôle œuvre pour favoriser le partage d'expérience et la capitalisation des méthodes ainsi que la mise en lumière </w:t>
      </w:r>
      <w:r w:rsidR="008D7E29">
        <w:rPr>
          <w:rFonts w:cs="Times New Roman"/>
          <w:bCs/>
        </w:rPr>
        <w:t>d</w:t>
      </w:r>
      <w:r w:rsidR="008D7E29" w:rsidRPr="0004348D">
        <w:rPr>
          <w:rFonts w:cs="Times New Roman"/>
          <w:bCs/>
        </w:rPr>
        <w:t xml:space="preserve">es </w:t>
      </w:r>
      <w:r w:rsidRPr="0004348D">
        <w:rPr>
          <w:rFonts w:cs="Times New Roman"/>
          <w:bCs/>
        </w:rPr>
        <w:t>réalisations nationales à l’échelle européenne et internationale.</w:t>
      </w:r>
    </w:p>
    <w:p w:rsidR="00362825" w:rsidRDefault="0004348D">
      <w:pPr>
        <w:ind w:right="-1"/>
        <w:jc w:val="both"/>
        <w:rPr>
          <w:rFonts w:cs="Times New Roman"/>
          <w:bCs/>
        </w:rPr>
      </w:pPr>
      <w:r w:rsidRPr="0004348D">
        <w:rPr>
          <w:rFonts w:cs="Times New Roman"/>
          <w:bCs/>
        </w:rPr>
        <w:lastRenderedPageBreak/>
        <w:t>Au sein de T</w:t>
      </w:r>
      <w:r w:rsidR="00227F7A">
        <w:rPr>
          <w:rFonts w:cs="Times New Roman"/>
          <w:bCs/>
        </w:rPr>
        <w:t>heia</w:t>
      </w:r>
      <w:r w:rsidRPr="0004348D">
        <w:rPr>
          <w:rFonts w:cs="Times New Roman"/>
          <w:bCs/>
        </w:rPr>
        <w:t>, le C</w:t>
      </w:r>
      <w:r w:rsidR="00663AD3">
        <w:rPr>
          <w:rFonts w:cs="Times New Roman"/>
          <w:bCs/>
        </w:rPr>
        <w:t>NES</w:t>
      </w:r>
      <w:r w:rsidR="008D7E29">
        <w:rPr>
          <w:rFonts w:cs="Times New Roman"/>
          <w:bCs/>
        </w:rPr>
        <w:t xml:space="preserve"> </w:t>
      </w:r>
      <w:r>
        <w:rPr>
          <w:rFonts w:cs="Times New Roman"/>
          <w:bCs/>
        </w:rPr>
        <w:t>a mis</w:t>
      </w:r>
      <w:r w:rsidRPr="0004348D">
        <w:rPr>
          <w:rFonts w:cs="Times New Roman"/>
          <w:bCs/>
        </w:rPr>
        <w:t xml:space="preserve"> en place, avec le concours du C</w:t>
      </w:r>
      <w:r w:rsidR="00663AD3">
        <w:rPr>
          <w:rFonts w:cs="Times New Roman"/>
          <w:bCs/>
        </w:rPr>
        <w:t>ESBIO</w:t>
      </w:r>
      <w:r w:rsidRPr="0004348D">
        <w:rPr>
          <w:rFonts w:cs="Times New Roman"/>
          <w:bCs/>
        </w:rPr>
        <w:t xml:space="preserve">, un atelier de production </w:t>
      </w:r>
      <w:proofErr w:type="spellStart"/>
      <w:r w:rsidRPr="0004348D">
        <w:rPr>
          <w:rFonts w:cs="Times New Roman"/>
          <w:bCs/>
        </w:rPr>
        <w:t>MUlti</w:t>
      </w:r>
      <w:proofErr w:type="spellEnd"/>
      <w:r w:rsidRPr="0004348D">
        <w:rPr>
          <w:rFonts w:cs="Times New Roman"/>
          <w:bCs/>
        </w:rPr>
        <w:t xml:space="preserve"> Satellite</w:t>
      </w:r>
      <w:r w:rsidR="008D7E29">
        <w:rPr>
          <w:rFonts w:cs="Times New Roman"/>
          <w:bCs/>
        </w:rPr>
        <w:t>s</w:t>
      </w:r>
      <w:r w:rsidRPr="0004348D">
        <w:rPr>
          <w:rFonts w:cs="Times New Roman"/>
          <w:bCs/>
        </w:rPr>
        <w:t>, multi-</w:t>
      </w:r>
      <w:proofErr w:type="spellStart"/>
      <w:r w:rsidRPr="0004348D">
        <w:rPr>
          <w:rFonts w:cs="Times New Roman"/>
          <w:bCs/>
        </w:rPr>
        <w:t>CApteurs</w:t>
      </w:r>
      <w:proofErr w:type="spellEnd"/>
      <w:r w:rsidRPr="0004348D">
        <w:rPr>
          <w:rFonts w:cs="Times New Roman"/>
          <w:bCs/>
        </w:rPr>
        <w:t>, pour des données multi-</w:t>
      </w:r>
      <w:proofErr w:type="spellStart"/>
      <w:r w:rsidRPr="0004348D">
        <w:rPr>
          <w:rFonts w:cs="Times New Roman"/>
          <w:bCs/>
        </w:rPr>
        <w:t>TEmporelles</w:t>
      </w:r>
      <w:proofErr w:type="spellEnd"/>
      <w:r w:rsidRPr="0004348D">
        <w:rPr>
          <w:rFonts w:cs="Times New Roman"/>
          <w:bCs/>
        </w:rPr>
        <w:t xml:space="preserve"> (M</w:t>
      </w:r>
      <w:r w:rsidR="00663AD3">
        <w:rPr>
          <w:rFonts w:cs="Times New Roman"/>
          <w:bCs/>
        </w:rPr>
        <w:t>USCATE</w:t>
      </w:r>
      <w:r w:rsidRPr="0004348D">
        <w:rPr>
          <w:rFonts w:cs="Times New Roman"/>
          <w:bCs/>
        </w:rPr>
        <w:t xml:space="preserve">). Cet atelier a pour but de mettre à disposition des utilisateurs des produits prêts à l’emploi issus de séries temporelles d’images acquises sur de grands territoires. La mission </w:t>
      </w:r>
      <w:r w:rsidR="008D7E29">
        <w:rPr>
          <w:rFonts w:cs="Times New Roman"/>
          <w:bCs/>
        </w:rPr>
        <w:t>Sentinel</w:t>
      </w:r>
      <w:r w:rsidRPr="0004348D">
        <w:rPr>
          <w:rFonts w:cs="Times New Roman"/>
          <w:bCs/>
        </w:rPr>
        <w:t>-2 sera bien sûr</w:t>
      </w:r>
      <w:r>
        <w:rPr>
          <w:rFonts w:cs="Times New Roman"/>
          <w:bCs/>
        </w:rPr>
        <w:t xml:space="preserve"> le fer de lance de cet atelier.</w:t>
      </w:r>
      <w:r w:rsidRPr="0004348D">
        <w:rPr>
          <w:rFonts w:cs="Times New Roman"/>
          <w:bCs/>
        </w:rPr>
        <w:t xml:space="preserve"> M</w:t>
      </w:r>
      <w:r w:rsidR="00D07653">
        <w:rPr>
          <w:rFonts w:cs="Times New Roman"/>
          <w:bCs/>
        </w:rPr>
        <w:t>USCATE</w:t>
      </w:r>
      <w:r w:rsidRPr="0004348D">
        <w:rPr>
          <w:rFonts w:cs="Times New Roman"/>
          <w:bCs/>
        </w:rPr>
        <w:t xml:space="preserve"> a </w:t>
      </w:r>
      <w:r>
        <w:rPr>
          <w:rFonts w:cs="Times New Roman"/>
          <w:bCs/>
        </w:rPr>
        <w:t xml:space="preserve">déjà </w:t>
      </w:r>
      <w:r w:rsidRPr="0004348D">
        <w:rPr>
          <w:rFonts w:cs="Times New Roman"/>
          <w:bCs/>
        </w:rPr>
        <w:t>produit les données de l'expérience </w:t>
      </w:r>
      <w:hyperlink r:id="rId10" w:history="1">
        <w:r w:rsidRPr="0004348D">
          <w:rPr>
            <w:rFonts w:cs="Times New Roman"/>
            <w:bCs/>
          </w:rPr>
          <w:t>Spot4 (</w:t>
        </w:r>
        <w:proofErr w:type="spellStart"/>
        <w:r w:rsidRPr="0004348D">
          <w:rPr>
            <w:rFonts w:cs="Times New Roman"/>
            <w:bCs/>
          </w:rPr>
          <w:t>Take</w:t>
        </w:r>
        <w:proofErr w:type="spellEnd"/>
        <w:r w:rsidRPr="0004348D">
          <w:rPr>
            <w:rFonts w:cs="Times New Roman"/>
            <w:bCs/>
          </w:rPr>
          <w:t xml:space="preserve"> 5)</w:t>
        </w:r>
      </w:hyperlink>
      <w:r>
        <w:rPr>
          <w:rFonts w:cs="Times New Roman"/>
          <w:bCs/>
        </w:rPr>
        <w:t xml:space="preserve"> et Spot 5 (</w:t>
      </w:r>
      <w:proofErr w:type="spellStart"/>
      <w:r>
        <w:rPr>
          <w:rFonts w:cs="Times New Roman"/>
          <w:bCs/>
        </w:rPr>
        <w:t>Take</w:t>
      </w:r>
      <w:proofErr w:type="spellEnd"/>
      <w:r>
        <w:rPr>
          <w:rFonts w:cs="Times New Roman"/>
          <w:bCs/>
        </w:rPr>
        <w:t xml:space="preserve"> 5)</w:t>
      </w:r>
      <w:r w:rsidRPr="0004348D">
        <w:rPr>
          <w:rFonts w:cs="Times New Roman"/>
          <w:bCs/>
        </w:rPr>
        <w:t xml:space="preserve">, les données Landsat 5 et Landsat 7 acquises au dessus de la France de 2009 à 2011 et traite en quasi-temps réel les données acquises par Landsat 8 en France depuis Avril 2013. </w:t>
      </w:r>
    </w:p>
    <w:p w:rsidR="00362825" w:rsidRDefault="0004348D">
      <w:pPr>
        <w:ind w:right="-1"/>
        <w:jc w:val="both"/>
        <w:rPr>
          <w:rFonts w:cs="Times New Roman"/>
          <w:bCs/>
        </w:rPr>
      </w:pPr>
      <w:r w:rsidRPr="0004348D">
        <w:rPr>
          <w:rFonts w:cs="Times New Roman"/>
          <w:bCs/>
        </w:rPr>
        <w:t xml:space="preserve">Les produits fournis par </w:t>
      </w:r>
      <w:proofErr w:type="spellStart"/>
      <w:r w:rsidRPr="0004348D">
        <w:rPr>
          <w:rFonts w:cs="Times New Roman"/>
          <w:bCs/>
        </w:rPr>
        <w:t>Muscate</w:t>
      </w:r>
      <w:proofErr w:type="spellEnd"/>
      <w:r w:rsidR="00362825">
        <w:rPr>
          <w:rFonts w:cs="Times New Roman"/>
          <w:bCs/>
        </w:rPr>
        <w:t xml:space="preserve"> </w:t>
      </w:r>
      <w:r>
        <w:rPr>
          <w:rFonts w:cs="Times New Roman"/>
          <w:bCs/>
        </w:rPr>
        <w:t xml:space="preserve">pour </w:t>
      </w:r>
      <w:r w:rsidR="008D7E29">
        <w:rPr>
          <w:rFonts w:cs="Times New Roman"/>
          <w:bCs/>
        </w:rPr>
        <w:t>Sentinel</w:t>
      </w:r>
      <w:r>
        <w:rPr>
          <w:rFonts w:cs="Times New Roman"/>
          <w:bCs/>
        </w:rPr>
        <w:t xml:space="preserve">-2 </w:t>
      </w:r>
      <w:r w:rsidRPr="0004348D">
        <w:rPr>
          <w:rFonts w:cs="Times New Roman"/>
          <w:bCs/>
        </w:rPr>
        <w:t>sont les suivants :</w:t>
      </w:r>
    </w:p>
    <w:p w:rsidR="00362825" w:rsidRDefault="0004348D">
      <w:pPr>
        <w:pStyle w:val="Paragraphedeliste"/>
        <w:numPr>
          <w:ilvl w:val="0"/>
          <w:numId w:val="12"/>
        </w:numPr>
        <w:ind w:right="-1"/>
        <w:jc w:val="both"/>
        <w:rPr>
          <w:rFonts w:cs="Times New Roman"/>
          <w:bCs/>
        </w:rPr>
      </w:pPr>
      <w:r w:rsidRPr="0004348D">
        <w:rPr>
          <w:rFonts w:cs="Times New Roman"/>
          <w:bCs/>
        </w:rPr>
        <w:t>Niveau 2A</w:t>
      </w:r>
      <w:r w:rsidR="00663AD3">
        <w:rPr>
          <w:rFonts w:cs="Times New Roman"/>
          <w:bCs/>
        </w:rPr>
        <w:t xml:space="preserve"> : </w:t>
      </w:r>
      <w:r w:rsidRPr="0004348D">
        <w:rPr>
          <w:rFonts w:cs="Times New Roman"/>
          <w:bCs/>
        </w:rPr>
        <w:t>Données ortho-rectifiées en réflectance de surface après correction atmosphérique,  avec un masque des nuages et de leurs ombres, ainsi qu’un masque des surfaces d’eau et de neige.</w:t>
      </w:r>
    </w:p>
    <w:p w:rsidR="00362825" w:rsidRDefault="0004348D">
      <w:pPr>
        <w:pStyle w:val="Paragraphedeliste"/>
        <w:numPr>
          <w:ilvl w:val="0"/>
          <w:numId w:val="12"/>
        </w:numPr>
        <w:ind w:right="-1"/>
        <w:jc w:val="both"/>
        <w:rPr>
          <w:rFonts w:cs="Times New Roman"/>
          <w:bCs/>
          <w:szCs w:val="24"/>
        </w:rPr>
      </w:pPr>
      <w:r w:rsidRPr="0004348D">
        <w:rPr>
          <w:rFonts w:cs="Times New Roman"/>
          <w:bCs/>
        </w:rPr>
        <w:t>Niveau 3A</w:t>
      </w:r>
      <w:r w:rsidR="00663AD3">
        <w:rPr>
          <w:rFonts w:cs="Times New Roman"/>
          <w:bCs/>
        </w:rPr>
        <w:t xml:space="preserve"> : </w:t>
      </w:r>
      <w:r w:rsidRPr="0004348D">
        <w:rPr>
          <w:rFonts w:cs="Times New Roman"/>
          <w:bCs/>
        </w:rPr>
        <w:t xml:space="preserve">Synthèses </w:t>
      </w:r>
      <w:proofErr w:type="spellStart"/>
      <w:r w:rsidRPr="0004348D">
        <w:rPr>
          <w:rFonts w:cs="Times New Roman"/>
          <w:bCs/>
        </w:rPr>
        <w:t>bi-mensuelles</w:t>
      </w:r>
      <w:proofErr w:type="spellEnd"/>
      <w:r w:rsidRPr="0004348D">
        <w:rPr>
          <w:rFonts w:cs="Times New Roman"/>
          <w:bCs/>
        </w:rPr>
        <w:t xml:space="preserve"> ou mensuelles de réflectances de surface, constituées de la moyenne pondérée des réflectances de surface des pixels non nuageux obtenus au cours de la période. </w:t>
      </w:r>
    </w:p>
    <w:p w:rsidR="00362825" w:rsidRDefault="0004348D">
      <w:pPr>
        <w:ind w:right="-1"/>
        <w:jc w:val="both"/>
        <w:rPr>
          <w:rFonts w:cs="Times New Roman"/>
          <w:bCs/>
        </w:rPr>
      </w:pPr>
      <w:r w:rsidRPr="0004348D">
        <w:rPr>
          <w:rFonts w:cs="Times New Roman"/>
          <w:bCs/>
        </w:rPr>
        <w:t>Les données produites par l'atelier M</w:t>
      </w:r>
      <w:r w:rsidR="00D07653">
        <w:rPr>
          <w:rFonts w:cs="Times New Roman"/>
          <w:bCs/>
        </w:rPr>
        <w:t>USCATE</w:t>
      </w:r>
      <w:r w:rsidR="008D7E29">
        <w:rPr>
          <w:rFonts w:cs="Times New Roman"/>
          <w:bCs/>
        </w:rPr>
        <w:t xml:space="preserve"> </w:t>
      </w:r>
      <w:r>
        <w:rPr>
          <w:rFonts w:cs="Times New Roman"/>
          <w:bCs/>
        </w:rPr>
        <w:t>sont</w:t>
      </w:r>
      <w:r w:rsidRPr="0004348D">
        <w:rPr>
          <w:rFonts w:cs="Times New Roman"/>
          <w:bCs/>
        </w:rPr>
        <w:t xml:space="preserve"> distribuées gratuitement </w:t>
      </w:r>
      <w:r w:rsidR="00C61C5E">
        <w:rPr>
          <w:rFonts w:cs="Times New Roman"/>
          <w:bCs/>
        </w:rPr>
        <w:t xml:space="preserve">à tous les utilisateurs, </w:t>
      </w:r>
      <w:r w:rsidR="00663AD3">
        <w:rPr>
          <w:rFonts w:cs="Times New Roman"/>
          <w:bCs/>
        </w:rPr>
        <w:t>F</w:t>
      </w:r>
      <w:r w:rsidR="00C61C5E">
        <w:rPr>
          <w:rFonts w:cs="Times New Roman"/>
          <w:bCs/>
        </w:rPr>
        <w:t xml:space="preserve">rançais ou non, pour tous usages, </w:t>
      </w:r>
      <w:r w:rsidRPr="0004348D">
        <w:rPr>
          <w:rFonts w:cs="Times New Roman"/>
          <w:bCs/>
        </w:rPr>
        <w:t>par l'intermédiaire du portail de Theia.</w:t>
      </w:r>
    </w:p>
    <w:p w:rsidR="00642823" w:rsidRPr="00642823" w:rsidRDefault="00642823" w:rsidP="00642823"/>
    <w:p w:rsidR="0079482A" w:rsidRDefault="0079482A" w:rsidP="00C202C2">
      <w:pPr>
        <w:pStyle w:val="Titre2"/>
      </w:pPr>
      <w:r>
        <w:t>Sentinel-2</w:t>
      </w:r>
    </w:p>
    <w:p w:rsidR="009C6378" w:rsidRDefault="006A14F4" w:rsidP="006A14F4">
      <w:pPr>
        <w:jc w:val="center"/>
      </w:pPr>
      <w:r>
        <w:t>Bandes spectrales de Sentinel-2</w:t>
      </w:r>
    </w:p>
    <w:tbl>
      <w:tblPr>
        <w:tblStyle w:val="Ombrageclair"/>
        <w:tblW w:w="0" w:type="auto"/>
        <w:tblLayout w:type="fixed"/>
        <w:tblLook w:val="04A0"/>
      </w:tblPr>
      <w:tblGrid>
        <w:gridCol w:w="959"/>
        <w:gridCol w:w="1701"/>
        <w:gridCol w:w="142"/>
        <w:gridCol w:w="1134"/>
        <w:gridCol w:w="141"/>
        <w:gridCol w:w="993"/>
        <w:gridCol w:w="4784"/>
      </w:tblGrid>
      <w:tr w:rsidR="009C6378" w:rsidTr="006A14F4">
        <w:trPr>
          <w:cnfStyle w:val="100000000000"/>
        </w:trPr>
        <w:tc>
          <w:tcPr>
            <w:cnfStyle w:val="001000000000"/>
            <w:tcW w:w="959" w:type="dxa"/>
          </w:tcPr>
          <w:p w:rsidR="009C6378" w:rsidRPr="006A14F4" w:rsidRDefault="009C6378" w:rsidP="006A14F4">
            <w:pPr>
              <w:jc w:val="center"/>
              <w:rPr>
                <w:sz w:val="20"/>
                <w:szCs w:val="20"/>
              </w:rPr>
            </w:pPr>
            <w:r w:rsidRPr="006A14F4">
              <w:rPr>
                <w:sz w:val="20"/>
                <w:szCs w:val="20"/>
              </w:rPr>
              <w:t>Nom de la bande</w:t>
            </w:r>
          </w:p>
        </w:tc>
        <w:tc>
          <w:tcPr>
            <w:tcW w:w="1701" w:type="dxa"/>
          </w:tcPr>
          <w:p w:rsidR="009C6378" w:rsidRPr="006A14F4" w:rsidRDefault="009C6378" w:rsidP="009C6378">
            <w:pPr>
              <w:jc w:val="center"/>
              <w:cnfStyle w:val="100000000000"/>
              <w:rPr>
                <w:sz w:val="20"/>
                <w:szCs w:val="20"/>
              </w:rPr>
            </w:pPr>
            <w:r w:rsidRPr="006A14F4">
              <w:rPr>
                <w:sz w:val="20"/>
                <w:szCs w:val="20"/>
              </w:rPr>
              <w:t>Longueur d’onde centrale (nm)</w:t>
            </w:r>
          </w:p>
        </w:tc>
        <w:tc>
          <w:tcPr>
            <w:tcW w:w="1276" w:type="dxa"/>
            <w:gridSpan w:val="2"/>
          </w:tcPr>
          <w:p w:rsidR="009C6378" w:rsidRPr="006A14F4" w:rsidRDefault="009C6378" w:rsidP="009C6378">
            <w:pPr>
              <w:jc w:val="center"/>
              <w:cnfStyle w:val="100000000000"/>
              <w:rPr>
                <w:sz w:val="20"/>
                <w:szCs w:val="20"/>
              </w:rPr>
            </w:pPr>
            <w:r w:rsidRPr="006A14F4">
              <w:rPr>
                <w:sz w:val="20"/>
                <w:szCs w:val="20"/>
              </w:rPr>
              <w:t>Largeur de bande (nm)</w:t>
            </w:r>
          </w:p>
        </w:tc>
        <w:tc>
          <w:tcPr>
            <w:tcW w:w="1134" w:type="dxa"/>
            <w:gridSpan w:val="2"/>
          </w:tcPr>
          <w:p w:rsidR="009C6378" w:rsidRPr="006A14F4" w:rsidRDefault="009C6378" w:rsidP="009C6378">
            <w:pPr>
              <w:jc w:val="center"/>
              <w:cnfStyle w:val="100000000000"/>
              <w:rPr>
                <w:sz w:val="20"/>
                <w:szCs w:val="20"/>
              </w:rPr>
            </w:pPr>
            <w:r w:rsidRPr="006A14F4">
              <w:rPr>
                <w:sz w:val="20"/>
                <w:szCs w:val="20"/>
              </w:rPr>
              <w:t>Résolution (m)</w:t>
            </w:r>
          </w:p>
        </w:tc>
        <w:tc>
          <w:tcPr>
            <w:tcW w:w="4784" w:type="dxa"/>
          </w:tcPr>
          <w:p w:rsidR="009C6378" w:rsidRPr="006A14F4" w:rsidRDefault="009C6378" w:rsidP="009C6378">
            <w:pPr>
              <w:jc w:val="center"/>
              <w:cnfStyle w:val="100000000000"/>
              <w:rPr>
                <w:sz w:val="20"/>
                <w:szCs w:val="20"/>
              </w:rPr>
            </w:pPr>
            <w:r w:rsidRPr="006A14F4">
              <w:rPr>
                <w:sz w:val="20"/>
                <w:szCs w:val="20"/>
              </w:rPr>
              <w:t>Utilité</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1</w:t>
            </w:r>
          </w:p>
        </w:tc>
        <w:tc>
          <w:tcPr>
            <w:tcW w:w="1843" w:type="dxa"/>
            <w:gridSpan w:val="2"/>
          </w:tcPr>
          <w:p w:rsidR="009C6378" w:rsidRPr="006A14F4" w:rsidRDefault="009C6378" w:rsidP="009C6378">
            <w:pPr>
              <w:jc w:val="center"/>
              <w:cnfStyle w:val="000000100000"/>
              <w:rPr>
                <w:sz w:val="20"/>
              </w:rPr>
            </w:pPr>
            <w:r w:rsidRPr="006A14F4">
              <w:rPr>
                <w:sz w:val="20"/>
              </w:rPr>
              <w:t>443</w:t>
            </w:r>
          </w:p>
        </w:tc>
        <w:tc>
          <w:tcPr>
            <w:tcW w:w="1275" w:type="dxa"/>
            <w:gridSpan w:val="2"/>
          </w:tcPr>
          <w:p w:rsidR="009C6378" w:rsidRPr="006A14F4" w:rsidRDefault="009C6378" w:rsidP="009C6378">
            <w:pPr>
              <w:jc w:val="center"/>
              <w:cnfStyle w:val="000000100000"/>
              <w:rPr>
                <w:sz w:val="20"/>
              </w:rPr>
            </w:pPr>
            <w:r w:rsidRPr="006A14F4">
              <w:rPr>
                <w:sz w:val="20"/>
              </w:rPr>
              <w:t>20</w:t>
            </w:r>
          </w:p>
        </w:tc>
        <w:tc>
          <w:tcPr>
            <w:tcW w:w="993" w:type="dxa"/>
          </w:tcPr>
          <w:p w:rsidR="009C6378" w:rsidRPr="006A14F4" w:rsidRDefault="009C6378" w:rsidP="009C6378">
            <w:pPr>
              <w:jc w:val="center"/>
              <w:cnfStyle w:val="000000100000"/>
              <w:rPr>
                <w:sz w:val="20"/>
              </w:rPr>
            </w:pPr>
            <w:r w:rsidRPr="006A14F4">
              <w:rPr>
                <w:sz w:val="20"/>
              </w:rPr>
              <w:t>60</w:t>
            </w:r>
          </w:p>
        </w:tc>
        <w:tc>
          <w:tcPr>
            <w:tcW w:w="4784" w:type="dxa"/>
          </w:tcPr>
          <w:p w:rsidR="009C6378" w:rsidRPr="006A14F4" w:rsidRDefault="009C6378" w:rsidP="009C6378">
            <w:pPr>
              <w:jc w:val="both"/>
              <w:cnfStyle w:val="000000100000"/>
              <w:rPr>
                <w:sz w:val="20"/>
              </w:rPr>
            </w:pPr>
            <w:r w:rsidRPr="006A14F4">
              <w:rPr>
                <w:sz w:val="20"/>
              </w:rPr>
              <w:t>Correction atmosphérique et détection de nuages</w:t>
            </w:r>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2</w:t>
            </w:r>
          </w:p>
        </w:tc>
        <w:tc>
          <w:tcPr>
            <w:tcW w:w="1843" w:type="dxa"/>
            <w:gridSpan w:val="2"/>
          </w:tcPr>
          <w:p w:rsidR="009C6378" w:rsidRPr="006A14F4" w:rsidRDefault="009C6378" w:rsidP="009C6378">
            <w:pPr>
              <w:jc w:val="center"/>
              <w:cnfStyle w:val="000000000000"/>
              <w:rPr>
                <w:sz w:val="20"/>
              </w:rPr>
            </w:pPr>
            <w:r w:rsidRPr="006A14F4">
              <w:rPr>
                <w:sz w:val="20"/>
              </w:rPr>
              <w:t>490</w:t>
            </w:r>
          </w:p>
        </w:tc>
        <w:tc>
          <w:tcPr>
            <w:tcW w:w="1275" w:type="dxa"/>
            <w:gridSpan w:val="2"/>
          </w:tcPr>
          <w:p w:rsidR="009C6378" w:rsidRPr="006A14F4" w:rsidRDefault="009C6378" w:rsidP="009C6378">
            <w:pPr>
              <w:jc w:val="center"/>
              <w:cnfStyle w:val="000000000000"/>
              <w:rPr>
                <w:sz w:val="20"/>
              </w:rPr>
            </w:pPr>
            <w:r w:rsidRPr="006A14F4">
              <w:rPr>
                <w:sz w:val="20"/>
              </w:rPr>
              <w:t>65</w:t>
            </w:r>
          </w:p>
        </w:tc>
        <w:tc>
          <w:tcPr>
            <w:tcW w:w="993" w:type="dxa"/>
          </w:tcPr>
          <w:p w:rsidR="009C6378" w:rsidRPr="006A14F4" w:rsidRDefault="009C6378" w:rsidP="009C6378">
            <w:pPr>
              <w:jc w:val="center"/>
              <w:cnfStyle w:val="000000000000"/>
              <w:rPr>
                <w:sz w:val="20"/>
              </w:rPr>
            </w:pPr>
            <w:r w:rsidRPr="006A14F4">
              <w:rPr>
                <w:sz w:val="20"/>
              </w:rPr>
              <w:t>10</w:t>
            </w:r>
          </w:p>
        </w:tc>
        <w:tc>
          <w:tcPr>
            <w:tcW w:w="4784" w:type="dxa"/>
          </w:tcPr>
          <w:p w:rsidR="009C6378" w:rsidRPr="006A14F4" w:rsidRDefault="009C6378" w:rsidP="009C6378">
            <w:pPr>
              <w:jc w:val="both"/>
              <w:cnfStyle w:val="000000000000"/>
              <w:rPr>
                <w:sz w:val="20"/>
              </w:rPr>
            </w:pPr>
            <w:r w:rsidRPr="006A14F4">
              <w:rPr>
                <w:sz w:val="20"/>
              </w:rPr>
              <w:t>Végétation, eaux côtières</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3</w:t>
            </w:r>
          </w:p>
        </w:tc>
        <w:tc>
          <w:tcPr>
            <w:tcW w:w="1843" w:type="dxa"/>
            <w:gridSpan w:val="2"/>
          </w:tcPr>
          <w:p w:rsidR="009C6378" w:rsidRPr="006A14F4" w:rsidRDefault="009C6378" w:rsidP="009C6378">
            <w:pPr>
              <w:jc w:val="center"/>
              <w:cnfStyle w:val="000000100000"/>
              <w:rPr>
                <w:sz w:val="20"/>
              </w:rPr>
            </w:pPr>
            <w:r w:rsidRPr="006A14F4">
              <w:rPr>
                <w:sz w:val="20"/>
              </w:rPr>
              <w:t>560</w:t>
            </w:r>
          </w:p>
        </w:tc>
        <w:tc>
          <w:tcPr>
            <w:tcW w:w="1275" w:type="dxa"/>
            <w:gridSpan w:val="2"/>
          </w:tcPr>
          <w:p w:rsidR="009C6378" w:rsidRPr="006A14F4" w:rsidRDefault="009C6378" w:rsidP="009C6378">
            <w:pPr>
              <w:jc w:val="center"/>
              <w:cnfStyle w:val="000000100000"/>
              <w:rPr>
                <w:sz w:val="20"/>
              </w:rPr>
            </w:pPr>
            <w:r w:rsidRPr="006A14F4">
              <w:rPr>
                <w:sz w:val="20"/>
              </w:rPr>
              <w:t>35</w:t>
            </w:r>
          </w:p>
        </w:tc>
        <w:tc>
          <w:tcPr>
            <w:tcW w:w="993" w:type="dxa"/>
          </w:tcPr>
          <w:p w:rsidR="009C6378" w:rsidRPr="006A14F4" w:rsidRDefault="009C6378" w:rsidP="009C6378">
            <w:pPr>
              <w:jc w:val="center"/>
              <w:cnfStyle w:val="000000100000"/>
              <w:rPr>
                <w:sz w:val="20"/>
              </w:rPr>
            </w:pPr>
            <w:r w:rsidRPr="006A14F4">
              <w:rPr>
                <w:sz w:val="20"/>
              </w:rPr>
              <w:t>10</w:t>
            </w:r>
          </w:p>
        </w:tc>
        <w:tc>
          <w:tcPr>
            <w:tcW w:w="4784" w:type="dxa"/>
          </w:tcPr>
          <w:p w:rsidR="009C6378" w:rsidRPr="006A14F4" w:rsidRDefault="009C6378" w:rsidP="009C6378">
            <w:pPr>
              <w:jc w:val="both"/>
              <w:cnfStyle w:val="000000100000"/>
              <w:rPr>
                <w:sz w:val="20"/>
              </w:rPr>
            </w:pPr>
            <w:r w:rsidRPr="006A14F4">
              <w:rPr>
                <w:sz w:val="20"/>
              </w:rPr>
              <w:t>Pic de réflexion de la végétation dans le visible</w:t>
            </w:r>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4</w:t>
            </w:r>
          </w:p>
        </w:tc>
        <w:tc>
          <w:tcPr>
            <w:tcW w:w="1843" w:type="dxa"/>
            <w:gridSpan w:val="2"/>
          </w:tcPr>
          <w:p w:rsidR="009C6378" w:rsidRPr="006A14F4" w:rsidRDefault="009C6378" w:rsidP="009C6378">
            <w:pPr>
              <w:jc w:val="center"/>
              <w:cnfStyle w:val="000000000000"/>
              <w:rPr>
                <w:sz w:val="20"/>
              </w:rPr>
            </w:pPr>
            <w:r w:rsidRPr="006A14F4">
              <w:rPr>
                <w:sz w:val="20"/>
              </w:rPr>
              <w:t>665</w:t>
            </w:r>
          </w:p>
        </w:tc>
        <w:tc>
          <w:tcPr>
            <w:tcW w:w="1275" w:type="dxa"/>
            <w:gridSpan w:val="2"/>
          </w:tcPr>
          <w:p w:rsidR="009C6378" w:rsidRPr="006A14F4" w:rsidRDefault="009C6378" w:rsidP="009C6378">
            <w:pPr>
              <w:jc w:val="center"/>
              <w:cnfStyle w:val="000000000000"/>
              <w:rPr>
                <w:sz w:val="20"/>
              </w:rPr>
            </w:pPr>
            <w:r w:rsidRPr="006A14F4">
              <w:rPr>
                <w:sz w:val="20"/>
              </w:rPr>
              <w:t>30</w:t>
            </w:r>
          </w:p>
        </w:tc>
        <w:tc>
          <w:tcPr>
            <w:tcW w:w="993" w:type="dxa"/>
          </w:tcPr>
          <w:p w:rsidR="009C6378" w:rsidRPr="006A14F4" w:rsidRDefault="009C6378" w:rsidP="009C6378">
            <w:pPr>
              <w:jc w:val="center"/>
              <w:cnfStyle w:val="000000000000"/>
              <w:rPr>
                <w:sz w:val="20"/>
              </w:rPr>
            </w:pPr>
            <w:r w:rsidRPr="006A14F4">
              <w:rPr>
                <w:sz w:val="20"/>
              </w:rPr>
              <w:t>10</w:t>
            </w:r>
          </w:p>
        </w:tc>
        <w:tc>
          <w:tcPr>
            <w:tcW w:w="4784" w:type="dxa"/>
          </w:tcPr>
          <w:p w:rsidR="009C6378" w:rsidRPr="006A14F4" w:rsidRDefault="009C6378" w:rsidP="009C6378">
            <w:pPr>
              <w:jc w:val="both"/>
              <w:cnfStyle w:val="000000000000"/>
              <w:rPr>
                <w:sz w:val="20"/>
              </w:rPr>
            </w:pPr>
            <w:r w:rsidRPr="006A14F4">
              <w:rPr>
                <w:sz w:val="20"/>
              </w:rPr>
              <w:t>Pic d’absorption par la chlorophylle</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5</w:t>
            </w:r>
          </w:p>
        </w:tc>
        <w:tc>
          <w:tcPr>
            <w:tcW w:w="1843" w:type="dxa"/>
            <w:gridSpan w:val="2"/>
          </w:tcPr>
          <w:p w:rsidR="009C6378" w:rsidRPr="006A14F4" w:rsidRDefault="009C6378" w:rsidP="009C6378">
            <w:pPr>
              <w:jc w:val="center"/>
              <w:cnfStyle w:val="000000100000"/>
              <w:rPr>
                <w:sz w:val="20"/>
              </w:rPr>
            </w:pPr>
            <w:r w:rsidRPr="006A14F4">
              <w:rPr>
                <w:sz w:val="20"/>
              </w:rPr>
              <w:t>705</w:t>
            </w:r>
          </w:p>
        </w:tc>
        <w:tc>
          <w:tcPr>
            <w:tcW w:w="1275" w:type="dxa"/>
            <w:gridSpan w:val="2"/>
          </w:tcPr>
          <w:p w:rsidR="009C6378" w:rsidRPr="006A14F4" w:rsidRDefault="009C6378" w:rsidP="009C6378">
            <w:pPr>
              <w:jc w:val="center"/>
              <w:cnfStyle w:val="000000100000"/>
              <w:rPr>
                <w:sz w:val="20"/>
              </w:rPr>
            </w:pPr>
            <w:r w:rsidRPr="006A14F4">
              <w:rPr>
                <w:sz w:val="20"/>
              </w:rPr>
              <w:t>15</w:t>
            </w:r>
          </w:p>
        </w:tc>
        <w:tc>
          <w:tcPr>
            <w:tcW w:w="993" w:type="dxa"/>
          </w:tcPr>
          <w:p w:rsidR="009C6378" w:rsidRPr="006A14F4" w:rsidRDefault="009C6378" w:rsidP="009C6378">
            <w:pPr>
              <w:jc w:val="center"/>
              <w:cnfStyle w:val="000000100000"/>
              <w:rPr>
                <w:sz w:val="20"/>
              </w:rPr>
            </w:pPr>
            <w:r w:rsidRPr="006A14F4">
              <w:rPr>
                <w:sz w:val="20"/>
              </w:rPr>
              <w:t>20</w:t>
            </w:r>
          </w:p>
        </w:tc>
        <w:tc>
          <w:tcPr>
            <w:tcW w:w="4784" w:type="dxa"/>
          </w:tcPr>
          <w:p w:rsidR="009C6378" w:rsidRPr="006A14F4" w:rsidRDefault="009C6378" w:rsidP="009C6378">
            <w:pPr>
              <w:jc w:val="both"/>
              <w:cnfStyle w:val="000000100000"/>
              <w:rPr>
                <w:sz w:val="20"/>
              </w:rPr>
            </w:pPr>
            <w:proofErr w:type="spellStart"/>
            <w:r w:rsidRPr="006A14F4">
              <w:rPr>
                <w:sz w:val="20"/>
              </w:rPr>
              <w:t>Red</w:t>
            </w:r>
            <w:proofErr w:type="spellEnd"/>
            <w:r w:rsidRPr="006A14F4">
              <w:rPr>
                <w:sz w:val="20"/>
              </w:rPr>
              <w:t xml:space="preserve"> </w:t>
            </w:r>
            <w:proofErr w:type="spellStart"/>
            <w:r w:rsidRPr="006A14F4">
              <w:rPr>
                <w:sz w:val="20"/>
              </w:rPr>
              <w:t>Edge</w:t>
            </w:r>
            <w:proofErr w:type="spellEnd"/>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6</w:t>
            </w:r>
          </w:p>
        </w:tc>
        <w:tc>
          <w:tcPr>
            <w:tcW w:w="1843" w:type="dxa"/>
            <w:gridSpan w:val="2"/>
          </w:tcPr>
          <w:p w:rsidR="009C6378" w:rsidRPr="006A14F4" w:rsidRDefault="009C6378" w:rsidP="009C6378">
            <w:pPr>
              <w:jc w:val="center"/>
              <w:cnfStyle w:val="000000000000"/>
              <w:rPr>
                <w:sz w:val="20"/>
              </w:rPr>
            </w:pPr>
            <w:r w:rsidRPr="006A14F4">
              <w:rPr>
                <w:sz w:val="20"/>
              </w:rPr>
              <w:t>740</w:t>
            </w:r>
          </w:p>
        </w:tc>
        <w:tc>
          <w:tcPr>
            <w:tcW w:w="1275" w:type="dxa"/>
            <w:gridSpan w:val="2"/>
          </w:tcPr>
          <w:p w:rsidR="009C6378" w:rsidRPr="006A14F4" w:rsidRDefault="009C6378" w:rsidP="009C6378">
            <w:pPr>
              <w:jc w:val="center"/>
              <w:cnfStyle w:val="000000000000"/>
              <w:rPr>
                <w:sz w:val="20"/>
              </w:rPr>
            </w:pPr>
            <w:r w:rsidRPr="006A14F4">
              <w:rPr>
                <w:sz w:val="20"/>
              </w:rPr>
              <w:t>15</w:t>
            </w:r>
          </w:p>
        </w:tc>
        <w:tc>
          <w:tcPr>
            <w:tcW w:w="993" w:type="dxa"/>
          </w:tcPr>
          <w:p w:rsidR="009C6378" w:rsidRPr="006A14F4" w:rsidRDefault="009C6378" w:rsidP="009C6378">
            <w:pPr>
              <w:jc w:val="center"/>
              <w:cnfStyle w:val="000000000000"/>
              <w:rPr>
                <w:sz w:val="20"/>
              </w:rPr>
            </w:pPr>
            <w:r w:rsidRPr="006A14F4">
              <w:rPr>
                <w:sz w:val="20"/>
              </w:rPr>
              <w:t>20</w:t>
            </w:r>
          </w:p>
        </w:tc>
        <w:tc>
          <w:tcPr>
            <w:tcW w:w="4784" w:type="dxa"/>
          </w:tcPr>
          <w:p w:rsidR="009C6378" w:rsidRPr="006A14F4" w:rsidRDefault="009C6378" w:rsidP="009C6378">
            <w:pPr>
              <w:jc w:val="both"/>
              <w:cnfStyle w:val="000000000000"/>
              <w:rPr>
                <w:sz w:val="20"/>
              </w:rPr>
            </w:pPr>
            <w:proofErr w:type="spellStart"/>
            <w:r w:rsidRPr="006A14F4">
              <w:rPr>
                <w:sz w:val="20"/>
              </w:rPr>
              <w:t>Red</w:t>
            </w:r>
            <w:proofErr w:type="spellEnd"/>
            <w:r w:rsidRPr="006A14F4">
              <w:rPr>
                <w:sz w:val="20"/>
              </w:rPr>
              <w:t xml:space="preserve"> </w:t>
            </w:r>
            <w:proofErr w:type="spellStart"/>
            <w:r w:rsidRPr="006A14F4">
              <w:rPr>
                <w:sz w:val="20"/>
              </w:rPr>
              <w:t>Edge</w:t>
            </w:r>
            <w:proofErr w:type="spellEnd"/>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7</w:t>
            </w:r>
          </w:p>
        </w:tc>
        <w:tc>
          <w:tcPr>
            <w:tcW w:w="1843" w:type="dxa"/>
            <w:gridSpan w:val="2"/>
          </w:tcPr>
          <w:p w:rsidR="009C6378" w:rsidRPr="006A14F4" w:rsidRDefault="009C6378" w:rsidP="009C6378">
            <w:pPr>
              <w:jc w:val="center"/>
              <w:cnfStyle w:val="000000100000"/>
              <w:rPr>
                <w:sz w:val="20"/>
              </w:rPr>
            </w:pPr>
            <w:r w:rsidRPr="006A14F4">
              <w:rPr>
                <w:sz w:val="20"/>
              </w:rPr>
              <w:t>783</w:t>
            </w:r>
          </w:p>
        </w:tc>
        <w:tc>
          <w:tcPr>
            <w:tcW w:w="1275" w:type="dxa"/>
            <w:gridSpan w:val="2"/>
          </w:tcPr>
          <w:p w:rsidR="009C6378" w:rsidRPr="006A14F4" w:rsidRDefault="009C6378" w:rsidP="009C6378">
            <w:pPr>
              <w:jc w:val="center"/>
              <w:cnfStyle w:val="000000100000"/>
              <w:rPr>
                <w:sz w:val="20"/>
              </w:rPr>
            </w:pPr>
            <w:r w:rsidRPr="006A14F4">
              <w:rPr>
                <w:sz w:val="20"/>
              </w:rPr>
              <w:t>20</w:t>
            </w:r>
          </w:p>
        </w:tc>
        <w:tc>
          <w:tcPr>
            <w:tcW w:w="993" w:type="dxa"/>
          </w:tcPr>
          <w:p w:rsidR="009C6378" w:rsidRPr="006A14F4" w:rsidRDefault="009C6378" w:rsidP="009C6378">
            <w:pPr>
              <w:jc w:val="center"/>
              <w:cnfStyle w:val="000000100000"/>
              <w:rPr>
                <w:sz w:val="20"/>
              </w:rPr>
            </w:pPr>
            <w:r w:rsidRPr="006A14F4">
              <w:rPr>
                <w:sz w:val="20"/>
              </w:rPr>
              <w:t>20</w:t>
            </w:r>
          </w:p>
        </w:tc>
        <w:tc>
          <w:tcPr>
            <w:tcW w:w="4784" w:type="dxa"/>
          </w:tcPr>
          <w:p w:rsidR="009C6378" w:rsidRPr="006A14F4" w:rsidRDefault="009C6378" w:rsidP="009C6378">
            <w:pPr>
              <w:jc w:val="both"/>
              <w:cnfStyle w:val="000000100000"/>
              <w:rPr>
                <w:sz w:val="20"/>
              </w:rPr>
            </w:pPr>
            <w:proofErr w:type="spellStart"/>
            <w:r w:rsidRPr="006A14F4">
              <w:rPr>
                <w:sz w:val="20"/>
              </w:rPr>
              <w:t>Red</w:t>
            </w:r>
            <w:proofErr w:type="spellEnd"/>
            <w:r w:rsidRPr="006A14F4">
              <w:rPr>
                <w:sz w:val="20"/>
              </w:rPr>
              <w:t xml:space="preserve"> </w:t>
            </w:r>
            <w:proofErr w:type="spellStart"/>
            <w:r w:rsidRPr="006A14F4">
              <w:rPr>
                <w:sz w:val="20"/>
              </w:rPr>
              <w:t>Edge</w:t>
            </w:r>
            <w:proofErr w:type="spellEnd"/>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8</w:t>
            </w:r>
          </w:p>
        </w:tc>
        <w:tc>
          <w:tcPr>
            <w:tcW w:w="1843" w:type="dxa"/>
            <w:gridSpan w:val="2"/>
          </w:tcPr>
          <w:p w:rsidR="009C6378" w:rsidRPr="006A14F4" w:rsidRDefault="009C6378" w:rsidP="009C6378">
            <w:pPr>
              <w:jc w:val="center"/>
              <w:cnfStyle w:val="000000000000"/>
              <w:rPr>
                <w:sz w:val="20"/>
              </w:rPr>
            </w:pPr>
            <w:r w:rsidRPr="006A14F4">
              <w:rPr>
                <w:sz w:val="20"/>
              </w:rPr>
              <w:t>842</w:t>
            </w:r>
          </w:p>
        </w:tc>
        <w:tc>
          <w:tcPr>
            <w:tcW w:w="1275" w:type="dxa"/>
            <w:gridSpan w:val="2"/>
          </w:tcPr>
          <w:p w:rsidR="009C6378" w:rsidRPr="006A14F4" w:rsidRDefault="009C6378" w:rsidP="009C6378">
            <w:pPr>
              <w:jc w:val="center"/>
              <w:cnfStyle w:val="000000000000"/>
              <w:rPr>
                <w:sz w:val="20"/>
              </w:rPr>
            </w:pPr>
            <w:r w:rsidRPr="006A14F4">
              <w:rPr>
                <w:sz w:val="20"/>
              </w:rPr>
              <w:t>115</w:t>
            </w:r>
          </w:p>
        </w:tc>
        <w:tc>
          <w:tcPr>
            <w:tcW w:w="993" w:type="dxa"/>
          </w:tcPr>
          <w:p w:rsidR="009C6378" w:rsidRPr="006A14F4" w:rsidRDefault="009C6378" w:rsidP="009C6378">
            <w:pPr>
              <w:jc w:val="center"/>
              <w:cnfStyle w:val="000000000000"/>
              <w:rPr>
                <w:sz w:val="20"/>
              </w:rPr>
            </w:pPr>
            <w:r w:rsidRPr="006A14F4">
              <w:rPr>
                <w:sz w:val="20"/>
              </w:rPr>
              <w:t>10</w:t>
            </w:r>
          </w:p>
        </w:tc>
        <w:tc>
          <w:tcPr>
            <w:tcW w:w="4784" w:type="dxa"/>
          </w:tcPr>
          <w:p w:rsidR="009C6378" w:rsidRPr="006A14F4" w:rsidRDefault="009C6378" w:rsidP="006A14F4">
            <w:pPr>
              <w:jc w:val="both"/>
              <w:cnfStyle w:val="000000000000"/>
              <w:rPr>
                <w:sz w:val="20"/>
              </w:rPr>
            </w:pPr>
            <w:r w:rsidRPr="006A14F4">
              <w:rPr>
                <w:sz w:val="20"/>
              </w:rPr>
              <w:t xml:space="preserve">Plateau de réflexion </w:t>
            </w:r>
            <w:r w:rsidR="006A14F4" w:rsidRPr="006A14F4">
              <w:rPr>
                <w:sz w:val="20"/>
              </w:rPr>
              <w:t>de la végétation</w:t>
            </w:r>
            <w:r w:rsidRPr="006A14F4">
              <w:rPr>
                <w:sz w:val="20"/>
              </w:rPr>
              <w:t xml:space="preserve"> dans le PIR </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8a</w:t>
            </w:r>
          </w:p>
        </w:tc>
        <w:tc>
          <w:tcPr>
            <w:tcW w:w="1843" w:type="dxa"/>
            <w:gridSpan w:val="2"/>
          </w:tcPr>
          <w:p w:rsidR="009C6378" w:rsidRPr="006A14F4" w:rsidRDefault="009C6378" w:rsidP="009C6378">
            <w:pPr>
              <w:jc w:val="center"/>
              <w:cnfStyle w:val="000000100000"/>
              <w:rPr>
                <w:sz w:val="20"/>
              </w:rPr>
            </w:pPr>
            <w:r w:rsidRPr="006A14F4">
              <w:rPr>
                <w:sz w:val="20"/>
              </w:rPr>
              <w:t>865</w:t>
            </w:r>
          </w:p>
        </w:tc>
        <w:tc>
          <w:tcPr>
            <w:tcW w:w="1275" w:type="dxa"/>
            <w:gridSpan w:val="2"/>
          </w:tcPr>
          <w:p w:rsidR="009C6378" w:rsidRPr="006A14F4" w:rsidRDefault="009C6378" w:rsidP="009C6378">
            <w:pPr>
              <w:jc w:val="center"/>
              <w:cnfStyle w:val="000000100000"/>
              <w:rPr>
                <w:sz w:val="20"/>
              </w:rPr>
            </w:pPr>
            <w:r w:rsidRPr="006A14F4">
              <w:rPr>
                <w:sz w:val="20"/>
              </w:rPr>
              <w:t>20</w:t>
            </w:r>
          </w:p>
        </w:tc>
        <w:tc>
          <w:tcPr>
            <w:tcW w:w="993" w:type="dxa"/>
          </w:tcPr>
          <w:p w:rsidR="009C6378" w:rsidRPr="006A14F4" w:rsidRDefault="009C6378" w:rsidP="009C6378">
            <w:pPr>
              <w:jc w:val="center"/>
              <w:cnfStyle w:val="000000100000"/>
              <w:rPr>
                <w:sz w:val="20"/>
              </w:rPr>
            </w:pPr>
            <w:r w:rsidRPr="006A14F4">
              <w:rPr>
                <w:sz w:val="20"/>
              </w:rPr>
              <w:t>20</w:t>
            </w:r>
          </w:p>
        </w:tc>
        <w:tc>
          <w:tcPr>
            <w:tcW w:w="4784" w:type="dxa"/>
          </w:tcPr>
          <w:p w:rsidR="009C6378" w:rsidRPr="006A14F4" w:rsidRDefault="009C6378" w:rsidP="009C6378">
            <w:pPr>
              <w:jc w:val="both"/>
              <w:cnfStyle w:val="000000100000"/>
              <w:rPr>
                <w:sz w:val="20"/>
              </w:rPr>
            </w:pPr>
            <w:r w:rsidRPr="006A14F4">
              <w:rPr>
                <w:sz w:val="20"/>
              </w:rPr>
              <w:t xml:space="preserve">Plateau de réflexion </w:t>
            </w:r>
            <w:r w:rsidR="006A14F4" w:rsidRPr="006A14F4">
              <w:rPr>
                <w:sz w:val="20"/>
              </w:rPr>
              <w:t xml:space="preserve"> de la végétation </w:t>
            </w:r>
            <w:r w:rsidRPr="006A14F4">
              <w:rPr>
                <w:sz w:val="20"/>
              </w:rPr>
              <w:t>dans le PIR, bande  étroite</w:t>
            </w:r>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9</w:t>
            </w:r>
          </w:p>
        </w:tc>
        <w:tc>
          <w:tcPr>
            <w:tcW w:w="1843" w:type="dxa"/>
            <w:gridSpan w:val="2"/>
          </w:tcPr>
          <w:p w:rsidR="009C6378" w:rsidRPr="006A14F4" w:rsidRDefault="009C6378" w:rsidP="009C6378">
            <w:pPr>
              <w:jc w:val="center"/>
              <w:cnfStyle w:val="000000000000"/>
              <w:rPr>
                <w:sz w:val="20"/>
              </w:rPr>
            </w:pPr>
            <w:r w:rsidRPr="006A14F4">
              <w:rPr>
                <w:sz w:val="20"/>
              </w:rPr>
              <w:t>945</w:t>
            </w:r>
          </w:p>
        </w:tc>
        <w:tc>
          <w:tcPr>
            <w:tcW w:w="1275" w:type="dxa"/>
            <w:gridSpan w:val="2"/>
          </w:tcPr>
          <w:p w:rsidR="009C6378" w:rsidRPr="006A14F4" w:rsidRDefault="009C6378" w:rsidP="009C6378">
            <w:pPr>
              <w:jc w:val="center"/>
              <w:cnfStyle w:val="000000000000"/>
              <w:rPr>
                <w:sz w:val="20"/>
              </w:rPr>
            </w:pPr>
            <w:r w:rsidRPr="006A14F4">
              <w:rPr>
                <w:sz w:val="20"/>
              </w:rPr>
              <w:t>20</w:t>
            </w:r>
          </w:p>
        </w:tc>
        <w:tc>
          <w:tcPr>
            <w:tcW w:w="993" w:type="dxa"/>
          </w:tcPr>
          <w:p w:rsidR="009C6378" w:rsidRPr="006A14F4" w:rsidRDefault="009C6378" w:rsidP="009C6378">
            <w:pPr>
              <w:jc w:val="center"/>
              <w:cnfStyle w:val="000000000000"/>
              <w:rPr>
                <w:sz w:val="20"/>
              </w:rPr>
            </w:pPr>
            <w:r w:rsidRPr="006A14F4">
              <w:rPr>
                <w:sz w:val="20"/>
              </w:rPr>
              <w:t>60</w:t>
            </w:r>
          </w:p>
        </w:tc>
        <w:tc>
          <w:tcPr>
            <w:tcW w:w="4784" w:type="dxa"/>
          </w:tcPr>
          <w:p w:rsidR="009C6378" w:rsidRPr="006A14F4" w:rsidRDefault="009C6378" w:rsidP="009C6378">
            <w:pPr>
              <w:jc w:val="both"/>
              <w:cnfStyle w:val="000000000000"/>
              <w:rPr>
                <w:sz w:val="20"/>
              </w:rPr>
            </w:pPr>
            <w:r w:rsidRPr="006A14F4">
              <w:rPr>
                <w:sz w:val="20"/>
              </w:rPr>
              <w:t>Bande d’absorption de la vapeur d’eau, pour corrections atmosphériques</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10</w:t>
            </w:r>
          </w:p>
        </w:tc>
        <w:tc>
          <w:tcPr>
            <w:tcW w:w="1843" w:type="dxa"/>
            <w:gridSpan w:val="2"/>
          </w:tcPr>
          <w:p w:rsidR="009C6378" w:rsidRPr="006A14F4" w:rsidRDefault="009C6378" w:rsidP="009C6378">
            <w:pPr>
              <w:jc w:val="center"/>
              <w:cnfStyle w:val="000000100000"/>
              <w:rPr>
                <w:sz w:val="20"/>
              </w:rPr>
            </w:pPr>
            <w:r w:rsidRPr="006A14F4">
              <w:rPr>
                <w:sz w:val="20"/>
              </w:rPr>
              <w:t>1375</w:t>
            </w:r>
          </w:p>
        </w:tc>
        <w:tc>
          <w:tcPr>
            <w:tcW w:w="1275" w:type="dxa"/>
            <w:gridSpan w:val="2"/>
          </w:tcPr>
          <w:p w:rsidR="009C6378" w:rsidRPr="006A14F4" w:rsidRDefault="009C6378" w:rsidP="009C6378">
            <w:pPr>
              <w:jc w:val="center"/>
              <w:cnfStyle w:val="000000100000"/>
              <w:rPr>
                <w:sz w:val="20"/>
              </w:rPr>
            </w:pPr>
            <w:r w:rsidRPr="006A14F4">
              <w:rPr>
                <w:sz w:val="20"/>
              </w:rPr>
              <w:t>30</w:t>
            </w:r>
          </w:p>
        </w:tc>
        <w:tc>
          <w:tcPr>
            <w:tcW w:w="993" w:type="dxa"/>
          </w:tcPr>
          <w:p w:rsidR="009C6378" w:rsidRPr="006A14F4" w:rsidRDefault="009C6378" w:rsidP="009C6378">
            <w:pPr>
              <w:jc w:val="center"/>
              <w:cnfStyle w:val="000000100000"/>
              <w:rPr>
                <w:sz w:val="20"/>
              </w:rPr>
            </w:pPr>
            <w:r w:rsidRPr="006A14F4">
              <w:rPr>
                <w:sz w:val="20"/>
              </w:rPr>
              <w:t>60</w:t>
            </w:r>
          </w:p>
        </w:tc>
        <w:tc>
          <w:tcPr>
            <w:tcW w:w="4784" w:type="dxa"/>
          </w:tcPr>
          <w:p w:rsidR="009C6378" w:rsidRPr="006A14F4" w:rsidRDefault="009C6378" w:rsidP="009C6378">
            <w:pPr>
              <w:jc w:val="both"/>
              <w:cnfStyle w:val="000000100000"/>
              <w:rPr>
                <w:sz w:val="20"/>
              </w:rPr>
            </w:pPr>
            <w:r w:rsidRPr="006A14F4">
              <w:rPr>
                <w:sz w:val="20"/>
              </w:rPr>
              <w:t>Bande d’absorption de la vapeur d’eau, pour détection des nuages hauts</w:t>
            </w:r>
          </w:p>
        </w:tc>
      </w:tr>
      <w:tr w:rsidR="009C6378" w:rsidTr="006A14F4">
        <w:trPr>
          <w:trHeight w:val="510"/>
        </w:trPr>
        <w:tc>
          <w:tcPr>
            <w:cnfStyle w:val="001000000000"/>
            <w:tcW w:w="959" w:type="dxa"/>
          </w:tcPr>
          <w:p w:rsidR="009C6378" w:rsidRPr="006A14F4" w:rsidRDefault="009C6378" w:rsidP="006A14F4">
            <w:pPr>
              <w:jc w:val="center"/>
              <w:rPr>
                <w:sz w:val="20"/>
              </w:rPr>
            </w:pPr>
            <w:r w:rsidRPr="006A14F4">
              <w:rPr>
                <w:sz w:val="20"/>
              </w:rPr>
              <w:t>11</w:t>
            </w:r>
          </w:p>
        </w:tc>
        <w:tc>
          <w:tcPr>
            <w:tcW w:w="1843" w:type="dxa"/>
            <w:gridSpan w:val="2"/>
          </w:tcPr>
          <w:p w:rsidR="009C6378" w:rsidRPr="006A14F4" w:rsidRDefault="009C6378" w:rsidP="009C6378">
            <w:pPr>
              <w:jc w:val="center"/>
              <w:cnfStyle w:val="000000000000"/>
              <w:rPr>
                <w:sz w:val="20"/>
              </w:rPr>
            </w:pPr>
            <w:r w:rsidRPr="006A14F4">
              <w:rPr>
                <w:sz w:val="20"/>
              </w:rPr>
              <w:t>1610</w:t>
            </w:r>
          </w:p>
        </w:tc>
        <w:tc>
          <w:tcPr>
            <w:tcW w:w="1275" w:type="dxa"/>
            <w:gridSpan w:val="2"/>
          </w:tcPr>
          <w:p w:rsidR="009C6378" w:rsidRPr="006A14F4" w:rsidRDefault="009C6378" w:rsidP="009C6378">
            <w:pPr>
              <w:jc w:val="center"/>
              <w:cnfStyle w:val="000000000000"/>
              <w:rPr>
                <w:sz w:val="20"/>
              </w:rPr>
            </w:pPr>
            <w:r w:rsidRPr="006A14F4">
              <w:rPr>
                <w:sz w:val="20"/>
              </w:rPr>
              <w:t>90</w:t>
            </w:r>
          </w:p>
        </w:tc>
        <w:tc>
          <w:tcPr>
            <w:tcW w:w="993" w:type="dxa"/>
          </w:tcPr>
          <w:p w:rsidR="009C6378" w:rsidRPr="006A14F4" w:rsidRDefault="009C6378" w:rsidP="009C6378">
            <w:pPr>
              <w:jc w:val="center"/>
              <w:cnfStyle w:val="000000000000"/>
              <w:rPr>
                <w:sz w:val="20"/>
              </w:rPr>
            </w:pPr>
            <w:r w:rsidRPr="006A14F4">
              <w:rPr>
                <w:sz w:val="20"/>
              </w:rPr>
              <w:t>20</w:t>
            </w:r>
          </w:p>
        </w:tc>
        <w:tc>
          <w:tcPr>
            <w:tcW w:w="4784" w:type="dxa"/>
          </w:tcPr>
          <w:p w:rsidR="009C6378" w:rsidRPr="006A14F4" w:rsidRDefault="009C6378" w:rsidP="009C6378">
            <w:pPr>
              <w:jc w:val="both"/>
              <w:cnfStyle w:val="000000000000"/>
              <w:rPr>
                <w:sz w:val="20"/>
              </w:rPr>
            </w:pPr>
            <w:r w:rsidRPr="006A14F4">
              <w:rPr>
                <w:sz w:val="20"/>
              </w:rPr>
              <w:t xml:space="preserve">Moyen </w:t>
            </w:r>
            <w:proofErr w:type="spellStart"/>
            <w:r w:rsidRPr="006A14F4">
              <w:rPr>
                <w:sz w:val="20"/>
              </w:rPr>
              <w:t>infra-rouge</w:t>
            </w:r>
            <w:proofErr w:type="spellEnd"/>
            <w:r w:rsidRPr="006A14F4">
              <w:rPr>
                <w:sz w:val="20"/>
              </w:rPr>
              <w:t>, distinction Neige/Nuages</w:t>
            </w:r>
          </w:p>
        </w:tc>
      </w:tr>
      <w:tr w:rsidR="009C6378" w:rsidTr="006A14F4">
        <w:trPr>
          <w:cnfStyle w:val="000000100000"/>
          <w:trHeight w:val="510"/>
        </w:trPr>
        <w:tc>
          <w:tcPr>
            <w:cnfStyle w:val="001000000000"/>
            <w:tcW w:w="959" w:type="dxa"/>
          </w:tcPr>
          <w:p w:rsidR="009C6378" w:rsidRPr="006A14F4" w:rsidRDefault="009C6378" w:rsidP="006A14F4">
            <w:pPr>
              <w:jc w:val="center"/>
              <w:rPr>
                <w:sz w:val="20"/>
              </w:rPr>
            </w:pPr>
            <w:r w:rsidRPr="006A14F4">
              <w:rPr>
                <w:sz w:val="20"/>
              </w:rPr>
              <w:t>12</w:t>
            </w:r>
          </w:p>
        </w:tc>
        <w:tc>
          <w:tcPr>
            <w:tcW w:w="1843" w:type="dxa"/>
            <w:gridSpan w:val="2"/>
          </w:tcPr>
          <w:p w:rsidR="009C6378" w:rsidRPr="006A14F4" w:rsidRDefault="009C6378" w:rsidP="009C6378">
            <w:pPr>
              <w:jc w:val="center"/>
              <w:cnfStyle w:val="000000100000"/>
              <w:rPr>
                <w:sz w:val="20"/>
              </w:rPr>
            </w:pPr>
            <w:r w:rsidRPr="006A14F4">
              <w:rPr>
                <w:sz w:val="20"/>
              </w:rPr>
              <w:t>2190</w:t>
            </w:r>
          </w:p>
        </w:tc>
        <w:tc>
          <w:tcPr>
            <w:tcW w:w="1275" w:type="dxa"/>
            <w:gridSpan w:val="2"/>
          </w:tcPr>
          <w:p w:rsidR="009C6378" w:rsidRPr="006A14F4" w:rsidRDefault="009C6378" w:rsidP="009C6378">
            <w:pPr>
              <w:jc w:val="center"/>
              <w:cnfStyle w:val="000000100000"/>
              <w:rPr>
                <w:sz w:val="20"/>
              </w:rPr>
            </w:pPr>
            <w:r w:rsidRPr="006A14F4">
              <w:rPr>
                <w:sz w:val="20"/>
              </w:rPr>
              <w:t>180</w:t>
            </w:r>
          </w:p>
        </w:tc>
        <w:tc>
          <w:tcPr>
            <w:tcW w:w="993" w:type="dxa"/>
          </w:tcPr>
          <w:p w:rsidR="009C6378" w:rsidRPr="006A14F4" w:rsidRDefault="009C6378" w:rsidP="009C6378">
            <w:pPr>
              <w:jc w:val="center"/>
              <w:cnfStyle w:val="000000100000"/>
              <w:rPr>
                <w:sz w:val="20"/>
              </w:rPr>
            </w:pPr>
            <w:r w:rsidRPr="006A14F4">
              <w:rPr>
                <w:sz w:val="20"/>
              </w:rPr>
              <w:t>20</w:t>
            </w:r>
          </w:p>
        </w:tc>
        <w:tc>
          <w:tcPr>
            <w:tcW w:w="4784" w:type="dxa"/>
          </w:tcPr>
          <w:p w:rsidR="009C6378" w:rsidRPr="006A14F4" w:rsidRDefault="009C6378" w:rsidP="009C6378">
            <w:pPr>
              <w:jc w:val="both"/>
              <w:cnfStyle w:val="000000100000"/>
              <w:rPr>
                <w:sz w:val="20"/>
              </w:rPr>
            </w:pPr>
            <w:r w:rsidRPr="006A14F4">
              <w:rPr>
                <w:sz w:val="20"/>
              </w:rPr>
              <w:t xml:space="preserve">Moyen </w:t>
            </w:r>
            <w:proofErr w:type="spellStart"/>
            <w:r w:rsidRPr="006A14F4">
              <w:rPr>
                <w:sz w:val="20"/>
              </w:rPr>
              <w:t>infra-rouge</w:t>
            </w:r>
            <w:proofErr w:type="spellEnd"/>
            <w:r w:rsidRPr="006A14F4">
              <w:rPr>
                <w:sz w:val="20"/>
              </w:rPr>
              <w:t>, distinction Neige/Nuages</w:t>
            </w:r>
          </w:p>
        </w:tc>
      </w:tr>
    </w:tbl>
    <w:p w:rsidR="009C6378" w:rsidRDefault="009C6378">
      <w:pPr>
        <w:pStyle w:val="Paragraphedeliste"/>
      </w:pPr>
    </w:p>
    <w:p w:rsidR="00882F79" w:rsidRDefault="00663AD3">
      <w:pPr>
        <w:jc w:val="both"/>
      </w:pPr>
      <w:r>
        <w:t>La mission Sentinel-</w:t>
      </w:r>
      <w:r w:rsidR="00941C77">
        <w:t>2 d</w:t>
      </w:r>
      <w:r w:rsidR="0002685E">
        <w:t xml:space="preserve">éveloppée par </w:t>
      </w:r>
      <w:r w:rsidR="00941C77">
        <w:t>l’Agence S</w:t>
      </w:r>
      <w:r>
        <w:t xml:space="preserve">patiale Européenne </w:t>
      </w:r>
      <w:r w:rsidR="0002685E">
        <w:t xml:space="preserve">pour le compte de la Commission Européenne </w:t>
      </w:r>
      <w:r>
        <w:t>est une mission opérationnelle composée de deux satellites, S2A et S2B. S2A a été lancé en juin 2015, et il sera rejoint par S2B d’ici la fin 2016. A ce moment là, les satellites Sentinel-2 fourniront des observations systématiques, tous les 5 jours, de toutes les surfaces continentales et des côtes. Les deux satellites disposent de 13 bande</w:t>
      </w:r>
      <w:r w:rsidR="008D7E29">
        <w:t>s</w:t>
      </w:r>
      <w:r>
        <w:t xml:space="preserve"> spectrales, quatre d’entre elles sont fournies à 10m de résolution, 6 autres à 20m, les 3 dernières, destinées à la correction atmosphérique sont fournies à 60m de résolution. </w:t>
      </w:r>
    </w:p>
    <w:p w:rsidR="00362825" w:rsidRDefault="00B128A1">
      <w:pPr>
        <w:jc w:val="both"/>
      </w:pPr>
      <w:r>
        <w:t>Depuis le mois d’ao</w:t>
      </w:r>
      <w:r w:rsidR="001F7B08">
        <w:t>û</w:t>
      </w:r>
      <w:r>
        <w:t xml:space="preserve">t 2015, des acquisitions systématiques sont </w:t>
      </w:r>
      <w:r w:rsidR="008D7E29">
        <w:t xml:space="preserve">réalisées </w:t>
      </w:r>
      <w:r>
        <w:t xml:space="preserve">sur l’Europe, tous les 10 jours. A partir du mois d’octobre 2015, l’Afrique sera également observée tous les 10 jours. L’observation sera systématique sur toutes les autres parties du globe </w:t>
      </w:r>
      <w:r w:rsidR="00D5568A">
        <w:t>en juillet 2016</w:t>
      </w:r>
      <w:r w:rsidR="006A14F4">
        <w:t xml:space="preserve">, avec des acquisitions mensuelles puis </w:t>
      </w:r>
      <w:proofErr w:type="spellStart"/>
      <w:r w:rsidR="006A14F4">
        <w:t>bi-mensuelles</w:t>
      </w:r>
      <w:proofErr w:type="spellEnd"/>
      <w:r w:rsidR="006A14F4">
        <w:t xml:space="preserve"> avant cette date</w:t>
      </w:r>
      <w:r w:rsidR="00D5568A">
        <w:t>. Puis la répétitivité passera à 5 jours avec la mise en service de Sentinel-2B, début 2017.</w:t>
      </w:r>
    </w:p>
    <w:p w:rsidR="00362825" w:rsidRDefault="002D09C5">
      <w:pPr>
        <w:jc w:val="both"/>
      </w:pPr>
      <w:r>
        <w:t xml:space="preserve">L’Agence Spatiale Européenne </w:t>
      </w:r>
      <w:r w:rsidR="00B128A1">
        <w:t>va distribuer</w:t>
      </w:r>
      <w:r>
        <w:t xml:space="preserve"> des produits de niveau 1C ortho-rectifiés et exprimés en réflectance au sommet de l’atmos</w:t>
      </w:r>
      <w:r w:rsidR="00D07653">
        <w:t>phère. C</w:t>
      </w:r>
      <w:r>
        <w:t>e niveau de données</w:t>
      </w:r>
      <w:r w:rsidR="00D07653">
        <w:t xml:space="preserve"> n’est pas assez avancé pour de nombreux</w:t>
      </w:r>
      <w:r>
        <w:t xml:space="preserve"> utilisateurs qui seraient conduits à devoir réaliser </w:t>
      </w:r>
      <w:r w:rsidR="008D7E29">
        <w:t xml:space="preserve">eux-mêmes </w:t>
      </w:r>
      <w:r>
        <w:t>des corrections atmosphériques et des détections de nuages et d’ombres</w:t>
      </w:r>
      <w:r w:rsidR="008D7E29">
        <w:t>. Ces traitements sont complexes et</w:t>
      </w:r>
      <w:r>
        <w:t xml:space="preserve"> coûteu</w:t>
      </w:r>
      <w:r w:rsidR="008D7E29">
        <w:t>x</w:t>
      </w:r>
      <w:r>
        <w:t xml:space="preserve"> en temps de calcul</w:t>
      </w:r>
      <w:r w:rsidR="008D7E29">
        <w:t xml:space="preserve"> et moyens humains</w:t>
      </w:r>
      <w:r>
        <w:t>.</w:t>
      </w:r>
    </w:p>
    <w:p w:rsidR="00024B12" w:rsidRDefault="002D09C5" w:rsidP="009C6378">
      <w:pPr>
        <w:jc w:val="both"/>
      </w:pPr>
      <w:r>
        <w:t>Le pôle T</w:t>
      </w:r>
      <w:r w:rsidR="00227F7A">
        <w:t>heia</w:t>
      </w:r>
      <w:r>
        <w:t xml:space="preserve"> a donc mis en place </w:t>
      </w:r>
      <w:r w:rsidR="008367F4">
        <w:t xml:space="preserve">le </w:t>
      </w:r>
      <w:r>
        <w:t>centre de production de données MUSCATE, et des chaînes de produ</w:t>
      </w:r>
      <w:r w:rsidR="00E7381A">
        <w:t>c</w:t>
      </w:r>
      <w:r>
        <w:t>tion plus avancées, de niveau 2A et de niveau 3A.</w:t>
      </w:r>
    </w:p>
    <w:p w:rsidR="000058C6" w:rsidRDefault="000058C6">
      <w:pPr>
        <w:pStyle w:val="Paragraphedeliste"/>
      </w:pPr>
    </w:p>
    <w:p w:rsidR="000058C6" w:rsidRDefault="002E5E9A" w:rsidP="00C202C2">
      <w:pPr>
        <w:pStyle w:val="Titre2"/>
      </w:pPr>
      <w:r>
        <w:t>T</w:t>
      </w:r>
      <w:r w:rsidR="000058C6">
        <w:t>hématiques</w:t>
      </w:r>
    </w:p>
    <w:p w:rsidR="002E5E9A" w:rsidRDefault="002E5E9A" w:rsidP="002E5E9A">
      <w:pPr>
        <w:ind w:left="576"/>
      </w:pPr>
    </w:p>
    <w:p w:rsidR="00362825" w:rsidRDefault="002E5E9A">
      <w:pPr>
        <w:jc w:val="both"/>
      </w:pPr>
      <w:r>
        <w:t xml:space="preserve">Les domaines </w:t>
      </w:r>
      <w:r w:rsidR="00792EB5">
        <w:t>d’application de</w:t>
      </w:r>
      <w:r>
        <w:t xml:space="preserve"> </w:t>
      </w:r>
      <w:r w:rsidR="0002685E">
        <w:t xml:space="preserve">la </w:t>
      </w:r>
      <w:r>
        <w:t xml:space="preserve">mission Sentinel-2 </w:t>
      </w:r>
      <w:r w:rsidR="00792EB5">
        <w:t>sont très nombreux et il est difficile d’en faire une liste exhaustive.  Cet appel à proposition est ouvert à toutes les thématiques. En voici quelques unes :</w:t>
      </w:r>
    </w:p>
    <w:p w:rsidR="00792EB5" w:rsidRDefault="00792EB5" w:rsidP="00792EB5">
      <w:pPr>
        <w:pStyle w:val="Paragraphedeliste"/>
        <w:numPr>
          <w:ilvl w:val="0"/>
          <w:numId w:val="13"/>
        </w:numPr>
      </w:pPr>
      <w:r>
        <w:t>Occupation des sols</w:t>
      </w:r>
    </w:p>
    <w:p w:rsidR="00792EB5" w:rsidRDefault="00792EB5" w:rsidP="00792EB5">
      <w:pPr>
        <w:pStyle w:val="Paragraphedeliste"/>
        <w:numPr>
          <w:ilvl w:val="0"/>
          <w:numId w:val="13"/>
        </w:numPr>
      </w:pPr>
      <w:r>
        <w:t>Suivi des forêts</w:t>
      </w:r>
    </w:p>
    <w:p w:rsidR="00792EB5" w:rsidRDefault="00792EB5" w:rsidP="00792EB5">
      <w:pPr>
        <w:pStyle w:val="Paragraphedeliste"/>
        <w:numPr>
          <w:ilvl w:val="0"/>
          <w:numId w:val="13"/>
        </w:numPr>
      </w:pPr>
      <w:r>
        <w:t>Suivi de la végétation naturelle</w:t>
      </w:r>
    </w:p>
    <w:p w:rsidR="00792EB5" w:rsidRDefault="00792EB5" w:rsidP="00792EB5">
      <w:pPr>
        <w:pStyle w:val="Paragraphedeliste"/>
        <w:numPr>
          <w:ilvl w:val="0"/>
          <w:numId w:val="13"/>
        </w:numPr>
      </w:pPr>
      <w:r>
        <w:t>Agriculture</w:t>
      </w:r>
      <w:r w:rsidR="0002685E">
        <w:t xml:space="preserve"> et gestion de la ressource en eau</w:t>
      </w:r>
    </w:p>
    <w:p w:rsidR="00792EB5" w:rsidRDefault="00792EB5" w:rsidP="00792EB5">
      <w:pPr>
        <w:pStyle w:val="Paragraphedeliste"/>
        <w:numPr>
          <w:ilvl w:val="0"/>
          <w:numId w:val="13"/>
        </w:numPr>
      </w:pPr>
      <w:r>
        <w:t>Biodiversité</w:t>
      </w:r>
    </w:p>
    <w:p w:rsidR="00792EB5" w:rsidRDefault="00792EB5" w:rsidP="00792EB5">
      <w:pPr>
        <w:pStyle w:val="Paragraphedeliste"/>
        <w:numPr>
          <w:ilvl w:val="0"/>
          <w:numId w:val="13"/>
        </w:numPr>
      </w:pPr>
      <w:r>
        <w:t>Extension urbaine</w:t>
      </w:r>
    </w:p>
    <w:p w:rsidR="00792EB5" w:rsidRDefault="00792EB5" w:rsidP="00792EB5">
      <w:pPr>
        <w:pStyle w:val="Paragraphedeliste"/>
        <w:numPr>
          <w:ilvl w:val="0"/>
          <w:numId w:val="13"/>
        </w:numPr>
      </w:pPr>
      <w:r>
        <w:t>Lacs et cours d’eaux, hydrologie continentale</w:t>
      </w:r>
    </w:p>
    <w:p w:rsidR="00792EB5" w:rsidRDefault="00792EB5" w:rsidP="00792EB5">
      <w:pPr>
        <w:pStyle w:val="Paragraphedeliste"/>
        <w:numPr>
          <w:ilvl w:val="0"/>
          <w:numId w:val="13"/>
        </w:numPr>
      </w:pPr>
      <w:r>
        <w:t>Zones côtières et estuaires</w:t>
      </w:r>
    </w:p>
    <w:p w:rsidR="00792EB5" w:rsidRDefault="00792EB5" w:rsidP="00792EB5">
      <w:pPr>
        <w:pStyle w:val="Paragraphedeliste"/>
        <w:numPr>
          <w:ilvl w:val="0"/>
          <w:numId w:val="13"/>
        </w:numPr>
      </w:pPr>
      <w:r>
        <w:t>Suivi de la couverture neigeuse</w:t>
      </w:r>
    </w:p>
    <w:p w:rsidR="00792EB5" w:rsidRDefault="00792EB5" w:rsidP="00792EB5">
      <w:pPr>
        <w:pStyle w:val="Paragraphedeliste"/>
        <w:numPr>
          <w:ilvl w:val="0"/>
          <w:numId w:val="13"/>
        </w:numPr>
      </w:pPr>
      <w:r>
        <w:t>Etude de l’</w:t>
      </w:r>
      <w:proofErr w:type="spellStart"/>
      <w:r>
        <w:t>ennuagement</w:t>
      </w:r>
      <w:proofErr w:type="spellEnd"/>
    </w:p>
    <w:p w:rsidR="00792EB5" w:rsidRDefault="00792EB5" w:rsidP="00792EB5">
      <w:pPr>
        <w:pStyle w:val="Paragraphedeliste"/>
        <w:numPr>
          <w:ilvl w:val="0"/>
          <w:numId w:val="13"/>
        </w:numPr>
      </w:pPr>
      <w:r>
        <w:t>Atmosphère, aérosols, vapeur d’eau</w:t>
      </w:r>
    </w:p>
    <w:p w:rsidR="00792EB5" w:rsidRDefault="00792EB5" w:rsidP="00792EB5">
      <w:pPr>
        <w:pStyle w:val="Paragraphedeliste"/>
        <w:numPr>
          <w:ilvl w:val="0"/>
          <w:numId w:val="13"/>
        </w:numPr>
      </w:pPr>
      <w:r>
        <w:t>…</w:t>
      </w:r>
    </w:p>
    <w:p w:rsidR="00792EB5" w:rsidRDefault="00792EB5" w:rsidP="00792EB5">
      <w:r>
        <w:t>De même, les méthodes de traitement peuvent être très diverses :</w:t>
      </w:r>
    </w:p>
    <w:p w:rsidR="00792EB5" w:rsidRDefault="00792EB5" w:rsidP="00792EB5">
      <w:pPr>
        <w:pStyle w:val="Paragraphedeliste"/>
        <w:numPr>
          <w:ilvl w:val="0"/>
          <w:numId w:val="5"/>
        </w:numPr>
      </w:pPr>
      <w:r>
        <w:lastRenderedPageBreak/>
        <w:t>Classifications</w:t>
      </w:r>
    </w:p>
    <w:p w:rsidR="00362825" w:rsidRDefault="00362825" w:rsidP="00792EB5">
      <w:pPr>
        <w:pStyle w:val="Paragraphedeliste"/>
        <w:numPr>
          <w:ilvl w:val="0"/>
          <w:numId w:val="5"/>
        </w:numPr>
      </w:pPr>
      <w:r>
        <w:t>Détection de changements</w:t>
      </w:r>
    </w:p>
    <w:p w:rsidR="00792EB5" w:rsidRDefault="00792EB5" w:rsidP="00792EB5">
      <w:pPr>
        <w:pStyle w:val="Paragraphedeliste"/>
        <w:numPr>
          <w:ilvl w:val="0"/>
          <w:numId w:val="5"/>
        </w:numPr>
      </w:pPr>
      <w:r>
        <w:t>Estimation de variables biophysiques</w:t>
      </w:r>
    </w:p>
    <w:p w:rsidR="00792EB5" w:rsidRDefault="00792EB5" w:rsidP="00792EB5">
      <w:pPr>
        <w:pStyle w:val="Paragraphedeliste"/>
        <w:numPr>
          <w:ilvl w:val="0"/>
          <w:numId w:val="5"/>
        </w:numPr>
      </w:pPr>
      <w:r>
        <w:t>Assimilation de données dans des modèles</w:t>
      </w:r>
    </w:p>
    <w:p w:rsidR="00792EB5" w:rsidRDefault="00792EB5" w:rsidP="00792EB5">
      <w:pPr>
        <w:pStyle w:val="Paragraphedeliste"/>
        <w:numPr>
          <w:ilvl w:val="0"/>
          <w:numId w:val="5"/>
        </w:numPr>
      </w:pPr>
      <w:r>
        <w:t>Utilisation conjointes de différents types de données</w:t>
      </w:r>
    </w:p>
    <w:p w:rsidR="00792EB5" w:rsidRDefault="00792EB5" w:rsidP="00792EB5">
      <w:pPr>
        <w:pStyle w:val="Paragraphedeliste"/>
        <w:numPr>
          <w:ilvl w:val="0"/>
          <w:numId w:val="5"/>
        </w:numPr>
      </w:pPr>
      <w:r>
        <w:t>Validation de produits à basse résolution</w:t>
      </w:r>
    </w:p>
    <w:p w:rsidR="00792EB5" w:rsidRDefault="00362825" w:rsidP="00792EB5">
      <w:pPr>
        <w:pStyle w:val="Paragraphedeliste"/>
        <w:numPr>
          <w:ilvl w:val="0"/>
          <w:numId w:val="5"/>
        </w:numPr>
      </w:pPr>
      <w:r>
        <w:t>Fouille de données</w:t>
      </w:r>
    </w:p>
    <w:p w:rsidR="004A27D2" w:rsidRPr="002E5E9A" w:rsidRDefault="004A27D2" w:rsidP="00792EB5">
      <w:pPr>
        <w:pStyle w:val="Paragraphedeliste"/>
        <w:numPr>
          <w:ilvl w:val="0"/>
          <w:numId w:val="5"/>
        </w:numPr>
      </w:pPr>
      <w:r>
        <w:t>…</w:t>
      </w:r>
    </w:p>
    <w:p w:rsidR="0079482A" w:rsidRPr="0079482A" w:rsidRDefault="000058C6" w:rsidP="00C202C2">
      <w:pPr>
        <w:pStyle w:val="Titre2"/>
      </w:pPr>
      <w:r>
        <w:t>Produits de niveau 2A</w:t>
      </w:r>
    </w:p>
    <w:p w:rsidR="0079482A" w:rsidRDefault="0079482A" w:rsidP="00C202C2">
      <w:pPr>
        <w:tabs>
          <w:tab w:val="left" w:pos="3058"/>
        </w:tabs>
        <w:ind w:firstLine="3060"/>
      </w:pPr>
    </w:p>
    <w:p w:rsidR="00362825" w:rsidRDefault="002D09C5">
      <w:pPr>
        <w:pStyle w:val="Sansinterligne"/>
        <w:jc w:val="both"/>
      </w:pPr>
      <w:r>
        <w:t>Le produit de Niveau 2A fournit des réflectances de surface,</w:t>
      </w:r>
      <w:r w:rsidR="00D07653">
        <w:t xml:space="preserve"> après correction atmosphérique</w:t>
      </w:r>
      <w:r w:rsidR="0002685E">
        <w:t>,</w:t>
      </w:r>
      <w:r>
        <w:t xml:space="preserve"> accompagnées d’un masque de nuages, d’un masque d’ombres de nuages, d’un masque d’eau et de neige</w:t>
      </w:r>
      <w:r w:rsidR="004F25DD">
        <w:t>, et un masque des zones situées à l’ombre du relief</w:t>
      </w:r>
      <w:r>
        <w:t>. Ces deux derniers masques sont fournis à titre indicatif, leur résolution de 200 mètres peut-être jugée insuffisante.</w:t>
      </w:r>
      <w:r w:rsidR="004F25DD">
        <w:t xml:space="preserve"> </w:t>
      </w:r>
      <w:r w:rsidR="0002685E">
        <w:t xml:space="preserve">Les </w:t>
      </w:r>
      <w:r w:rsidR="004F25DD">
        <w:t>quantité</w:t>
      </w:r>
      <w:r w:rsidR="0002685E">
        <w:t>s</w:t>
      </w:r>
      <w:r w:rsidR="004F25DD">
        <w:t xml:space="preserve"> d’aérosols et de vapeur d’eau estimées au cours du traitement sont également fournies.</w:t>
      </w:r>
    </w:p>
    <w:p w:rsidR="004F25DD" w:rsidRDefault="004F25DD">
      <w:pPr>
        <w:pStyle w:val="Sansinterligne"/>
      </w:pPr>
    </w:p>
    <w:p w:rsidR="00362825" w:rsidRDefault="004F25DD">
      <w:pPr>
        <w:pStyle w:val="Sansinterligne"/>
        <w:jc w:val="both"/>
      </w:pPr>
      <w:r>
        <w:t xml:space="preserve">Tout comme les produits de niveau 1C fournis par l’ESA, les produits de niveau </w:t>
      </w:r>
      <w:r w:rsidR="008367F4">
        <w:t xml:space="preserve">2A </w:t>
      </w:r>
      <w:r>
        <w:t>sont fournis par tuiles de 110</w:t>
      </w:r>
      <w:r w:rsidR="00004A7F">
        <w:t>x</w:t>
      </w:r>
      <w:r>
        <w:t xml:space="preserve">110 km², espacées tous les 100 km. Les tuiles présentent donc une zone d’intersection de 10km de chaque côté avec les tuiles voisines. </w:t>
      </w:r>
      <w:r w:rsidR="004A27D2">
        <w:t>A une date donnée, seules les tuiles qui ont été observées en entier ou en partie par Sentinel-2</w:t>
      </w:r>
      <w:r w:rsidR="00C1274C">
        <w:t xml:space="preserve"> à cette même date</w:t>
      </w:r>
      <w:r w:rsidR="004A27D2">
        <w:t xml:space="preserve"> sont fournies</w:t>
      </w:r>
      <w:r w:rsidR="00C1274C">
        <w:t>. Cer</w:t>
      </w:r>
      <w:r w:rsidR="004A27D2">
        <w:t>taines tuiles peuvent donc n’être observées qu’en partie.</w:t>
      </w:r>
      <w:r w:rsidR="00C1274C">
        <w:t xml:space="preserve"> Par ailleurs, pour une tuile entièrement nuageuse à une date donnée, le produit de niveau 2A ne sera pas fourni.</w:t>
      </w:r>
    </w:p>
    <w:p w:rsidR="00024B12" w:rsidRDefault="00024B12">
      <w:pPr>
        <w:pStyle w:val="Sansinterligne"/>
      </w:pPr>
    </w:p>
    <w:p w:rsidR="00024B12" w:rsidRDefault="00024B12">
      <w:pPr>
        <w:pStyle w:val="Sansinterligne"/>
        <w:jc w:val="center"/>
      </w:pPr>
      <w:r>
        <w:rPr>
          <w:noProof/>
          <w:lang w:eastAsia="fr-FR" w:bidi="ar-SA"/>
        </w:rPr>
        <w:drawing>
          <wp:inline distT="0" distB="0" distL="0" distR="0">
            <wp:extent cx="2864131" cy="2880000"/>
            <wp:effectExtent l="19050" t="0" r="0" b="0"/>
            <wp:docPr id="2" name="Image 1" descr="S2A_OPER_IMG_GPPL1C_051_20150706105838_20150706110018_00_000000_31TCJ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A_OPER_IMG_GPPL1C_051_20150706105838_20150706110018_00_000000_31TCJ_0001.jpg"/>
                    <pic:cNvPicPr/>
                  </pic:nvPicPr>
                  <pic:blipFill>
                    <a:blip r:embed="rId11" cstate="print"/>
                    <a:stretch>
                      <a:fillRect/>
                    </a:stretch>
                  </pic:blipFill>
                  <pic:spPr>
                    <a:xfrm>
                      <a:off x="0" y="0"/>
                      <a:ext cx="2864131" cy="2880000"/>
                    </a:xfrm>
                    <a:prstGeom prst="rect">
                      <a:avLst/>
                    </a:prstGeom>
                  </pic:spPr>
                </pic:pic>
              </a:graphicData>
            </a:graphic>
          </wp:inline>
        </w:drawing>
      </w:r>
      <w:r>
        <w:rPr>
          <w:noProof/>
          <w:lang w:eastAsia="fr-FR" w:bidi="ar-SA"/>
        </w:rPr>
        <w:drawing>
          <wp:inline distT="0" distB="0" distL="0" distR="0">
            <wp:extent cx="2846748" cy="2880000"/>
            <wp:effectExtent l="19050" t="0" r="0" b="0"/>
            <wp:docPr id="3" name="Image 2" descr="S2A_OPER_SSC_PDTIMG_L2VALD_31TCJ____20150706_FRE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A_OPER_SSC_PDTIMG_L2VALD_31TCJ____20150706_FRE_R1.jpg"/>
                    <pic:cNvPicPr/>
                  </pic:nvPicPr>
                  <pic:blipFill>
                    <a:blip r:embed="rId12" cstate="print"/>
                    <a:stretch>
                      <a:fillRect/>
                    </a:stretch>
                  </pic:blipFill>
                  <pic:spPr>
                    <a:xfrm>
                      <a:off x="0" y="0"/>
                      <a:ext cx="2846748" cy="2880000"/>
                    </a:xfrm>
                    <a:prstGeom prst="rect">
                      <a:avLst/>
                    </a:prstGeom>
                  </pic:spPr>
                </pic:pic>
              </a:graphicData>
            </a:graphic>
          </wp:inline>
        </w:drawing>
      </w:r>
    </w:p>
    <w:p w:rsidR="00024B12" w:rsidRDefault="00D07653">
      <w:pPr>
        <w:pStyle w:val="Sansinterligne"/>
        <w:jc w:val="center"/>
        <w:rPr>
          <w:i/>
        </w:rPr>
      </w:pPr>
      <w:r>
        <w:rPr>
          <w:i/>
        </w:rPr>
        <w:t xml:space="preserve">A gauche, produit </w:t>
      </w:r>
      <w:r w:rsidR="0002685E">
        <w:rPr>
          <w:i/>
        </w:rPr>
        <w:t xml:space="preserve">Sentinel-2 </w:t>
      </w:r>
      <w:r>
        <w:rPr>
          <w:i/>
        </w:rPr>
        <w:t>de Niveau 1C, à droite, produit de Niveau 2A. Le</w:t>
      </w:r>
      <w:r w:rsidR="00F8133B">
        <w:rPr>
          <w:i/>
        </w:rPr>
        <w:t>s contours du masque de nuages sont</w:t>
      </w:r>
      <w:r>
        <w:rPr>
          <w:i/>
        </w:rPr>
        <w:t xml:space="preserve"> en vert.</w:t>
      </w:r>
    </w:p>
    <w:p w:rsidR="00024B12" w:rsidRDefault="00024B12">
      <w:pPr>
        <w:pStyle w:val="Sansinterligne"/>
      </w:pPr>
    </w:p>
    <w:p w:rsidR="00362825" w:rsidRDefault="002D09C5">
      <w:pPr>
        <w:pStyle w:val="Sansinterligne"/>
        <w:jc w:val="both"/>
      </w:pPr>
      <w:r>
        <w:t>La chaîne de traitement</w:t>
      </w:r>
      <w:r w:rsidR="00792EB5">
        <w:t xml:space="preserve"> utilisée par </w:t>
      </w:r>
      <w:r w:rsidR="004C642E">
        <w:t>Theia</w:t>
      </w:r>
      <w:r w:rsidR="00833ECD">
        <w:t>, et définie au CESBIO</w:t>
      </w:r>
      <w:r w:rsidR="00792EB5">
        <w:t xml:space="preserve"> est</w:t>
      </w:r>
      <w:r>
        <w:t xml:space="preserve"> nommée MACCS</w:t>
      </w:r>
      <w:r w:rsidR="00E7381A">
        <w:t xml:space="preserve"> (</w:t>
      </w:r>
      <w:proofErr w:type="spellStart"/>
      <w:r w:rsidR="00E7381A">
        <w:t>Multisensor</w:t>
      </w:r>
      <w:proofErr w:type="spellEnd"/>
      <w:r w:rsidR="004C642E">
        <w:t xml:space="preserve"> </w:t>
      </w:r>
      <w:proofErr w:type="spellStart"/>
      <w:r w:rsidR="00E7381A">
        <w:t>Atmospheric</w:t>
      </w:r>
      <w:proofErr w:type="spellEnd"/>
      <w:r w:rsidR="00E7381A">
        <w:t xml:space="preserve"> Correction and Cloud </w:t>
      </w:r>
      <w:r w:rsidR="00792EB5">
        <w:t>Screening). Elle</w:t>
      </w:r>
      <w:r w:rsidR="00E7381A">
        <w:t xml:space="preserve"> s’appuie sur des méthodes multi-temporelles, qui font l’hypothèse que les réflectances de surface évoluent lentement. L’utilisation de cette propriété, généralement vérifiée</w:t>
      </w:r>
      <w:r w:rsidR="00833ECD">
        <w:t xml:space="preserve"> </w:t>
      </w:r>
      <w:r w:rsidR="00792EB5">
        <w:t>au dessus des terres</w:t>
      </w:r>
      <w:r w:rsidR="00E7381A">
        <w:t>, permet une meilleure discrimination des nuages et de leurs ombres, et une estimation plus robuste de la quantité d’aérosols. La correction des effets atmosphériques est donc de bonne qualité dans</w:t>
      </w:r>
      <w:r w:rsidR="00F8133B">
        <w:t xml:space="preserve"> un plus grand nombre de cas que pour les méthodes classiques basées seulement sur des relations spectrales</w:t>
      </w:r>
      <w:r w:rsidR="004E40C6">
        <w:t>.</w:t>
      </w:r>
    </w:p>
    <w:p w:rsidR="00362825" w:rsidRDefault="00362825">
      <w:pPr>
        <w:pStyle w:val="Sansinterligne"/>
        <w:jc w:val="both"/>
      </w:pPr>
    </w:p>
    <w:p w:rsidR="00362825" w:rsidRDefault="004E40C6">
      <w:pPr>
        <w:pStyle w:val="Sansinterligne"/>
        <w:jc w:val="both"/>
      </w:pPr>
      <w:r>
        <w:t>La correction atmosphérique implémentée dans MACCS corrige des effets de l’absorption par les molécules de l’air et des effets de la diffusion par les molécules et les aérosols.</w:t>
      </w:r>
      <w:r w:rsidR="00792EB5">
        <w:t xml:space="preserve"> Elle</w:t>
      </w:r>
      <w:r>
        <w:t xml:space="preserve"> corrige également le flou apporté par l’atmosphère, que l’on nomme « effets d’environnement ». Une dernière correction est mise en place, qui prend en compte les effets des pentes locales sur l’éclairement apporté par le soleil. La réflectance de surface fournie cherche donc à se rapprocher de celle qu’on aurait </w:t>
      </w:r>
      <w:r w:rsidR="0002685E">
        <w:t xml:space="preserve">observée </w:t>
      </w:r>
      <w:r>
        <w:t xml:space="preserve">si le terrain avait été plat. En conséquence, une forêt s’étendant sur un versant </w:t>
      </w:r>
      <w:r w:rsidR="0002685E">
        <w:t xml:space="preserve">Ouest </w:t>
      </w:r>
      <w:r>
        <w:t xml:space="preserve">et sur un versant </w:t>
      </w:r>
      <w:r w:rsidR="0002685E">
        <w:t xml:space="preserve">Est </w:t>
      </w:r>
      <w:r>
        <w:t>d’une montagne aura la même réflectance des deux côtés de la crête si les propriétés optiques des arbres sont les mêmes sur les deux versants.</w:t>
      </w:r>
    </w:p>
    <w:p w:rsidR="00362825" w:rsidRDefault="00362825">
      <w:pPr>
        <w:pStyle w:val="Sansinterligne"/>
        <w:jc w:val="both"/>
      </w:pPr>
    </w:p>
    <w:p w:rsidR="00362825" w:rsidRDefault="004E40C6">
      <w:pPr>
        <w:pStyle w:val="Sansinterligne"/>
        <w:jc w:val="both"/>
      </w:pPr>
      <w:r>
        <w:t xml:space="preserve">La correction atmosphérique et la détection des nuages sont des tâches difficiles, et la chaîne MACCS ne prétend pas à la perfection. Bien qu’elle </w:t>
      </w:r>
      <w:r w:rsidR="008367F4">
        <w:t xml:space="preserve">ait fait </w:t>
      </w:r>
      <w:r>
        <w:t xml:space="preserve">l’objet d’un long développement et de nombreuses améliorations successives, </w:t>
      </w:r>
      <w:r w:rsidR="004F25DD">
        <w:t xml:space="preserve">et </w:t>
      </w:r>
      <w:r>
        <w:t>bien qu’e</w:t>
      </w:r>
      <w:r w:rsidR="004F25DD">
        <w:t>lle ait été testée</w:t>
      </w:r>
      <w:r>
        <w:t xml:space="preserve"> sur plus de 10000 images de différents satellites, elle présente quelques limitations rappelées ici rapidement :</w:t>
      </w:r>
    </w:p>
    <w:p w:rsidR="00024B12" w:rsidRDefault="00024B12">
      <w:pPr>
        <w:pStyle w:val="Sansinterligne"/>
      </w:pPr>
    </w:p>
    <w:p w:rsidR="00024B12" w:rsidRDefault="003E4AA3">
      <w:pPr>
        <w:pStyle w:val="Sansinterligne"/>
      </w:pPr>
      <w:r>
        <w:t>Nuages :</w:t>
      </w:r>
    </w:p>
    <w:p w:rsidR="00024B12" w:rsidRDefault="004E40C6">
      <w:pPr>
        <w:pStyle w:val="Sansinterligne"/>
        <w:numPr>
          <w:ilvl w:val="0"/>
          <w:numId w:val="5"/>
        </w:numPr>
      </w:pPr>
      <w:r>
        <w:t xml:space="preserve">Les nuages sont </w:t>
      </w:r>
      <w:r w:rsidR="003E4AA3">
        <w:t>détectés avec une résolution de 200m. De petits nuages peuvent échapper à la détection</w:t>
      </w:r>
    </w:p>
    <w:p w:rsidR="00024B12" w:rsidRDefault="003E4AA3">
      <w:pPr>
        <w:pStyle w:val="Sansinterligne"/>
        <w:numPr>
          <w:ilvl w:val="0"/>
          <w:numId w:val="5"/>
        </w:numPr>
      </w:pPr>
      <w:r>
        <w:t>Les nuages très fins peuvent échapper à la détection, de même que leurs ombres.</w:t>
      </w:r>
    </w:p>
    <w:p w:rsidR="00362825" w:rsidRDefault="003E4AA3">
      <w:pPr>
        <w:pStyle w:val="Sansinterligne"/>
        <w:numPr>
          <w:ilvl w:val="0"/>
          <w:numId w:val="5"/>
        </w:numPr>
        <w:jc w:val="both"/>
      </w:pPr>
      <w:r>
        <w:t>Les ombres de nuages masquées par des nuages fins peuvent avoir des réflectances dans la gamme normale, qui échapperont donc à la détection.</w:t>
      </w:r>
    </w:p>
    <w:p w:rsidR="00024B12" w:rsidRDefault="003E4AA3">
      <w:pPr>
        <w:pStyle w:val="Sansinterligne"/>
        <w:numPr>
          <w:ilvl w:val="0"/>
          <w:numId w:val="5"/>
        </w:numPr>
      </w:pPr>
      <w:r>
        <w:t>Lorsque l’hypothèse de stabilité des réflectances de surface n’est pas vérifiée, de faux nuages ou de fausses ombres peuvent être détectées, par exemple lorsque les sols nus sèchent et deviennent brillants (faux nuages), ou lorsque une zone de végétation brûle et devient sombre (fausses ombres).</w:t>
      </w:r>
    </w:p>
    <w:p w:rsidR="00024B12" w:rsidRDefault="00024B12">
      <w:pPr>
        <w:pStyle w:val="Sansinterligne"/>
        <w:ind w:left="720"/>
      </w:pPr>
    </w:p>
    <w:p w:rsidR="00362825" w:rsidRDefault="003E4AA3">
      <w:pPr>
        <w:pStyle w:val="Sansinterligne"/>
        <w:jc w:val="both"/>
      </w:pPr>
      <w:r>
        <w:t>Correction atmosphérique :</w:t>
      </w:r>
    </w:p>
    <w:p w:rsidR="00362825" w:rsidRDefault="003E4AA3">
      <w:pPr>
        <w:pStyle w:val="Sansinterligne"/>
        <w:numPr>
          <w:ilvl w:val="0"/>
          <w:numId w:val="5"/>
        </w:numPr>
        <w:jc w:val="both"/>
      </w:pPr>
      <w:r>
        <w:t>La correction atmosphérique fournit des réflectances avec une précision comprise entre  0.01 et 0.02 en général. Cependant cette précision commence à se dégrader quand l’épaisseur optique des aérosols croît, et cette dégradation devient sensible au-delà d’une épaisseur optique de 0.4 à 0.5. La précision se dégrade également en présence de relief, ou lorsque de forts c</w:t>
      </w:r>
      <w:r w:rsidR="00B52D6D">
        <w:t>ontrastes locaux sont prés</w:t>
      </w:r>
      <w:r>
        <w:t xml:space="preserve">ents. Les performances correspondantes n’ont toutefois pas été évaluées. </w:t>
      </w:r>
    </w:p>
    <w:p w:rsidR="00362825" w:rsidRDefault="003E4AA3">
      <w:pPr>
        <w:pStyle w:val="Sansinterligne"/>
        <w:numPr>
          <w:ilvl w:val="0"/>
          <w:numId w:val="5"/>
        </w:numPr>
        <w:jc w:val="both"/>
      </w:pPr>
      <w:r>
        <w:t>Ces valeurs de précision ne sont bien sûr pas applicables lorsq</w:t>
      </w:r>
      <w:r w:rsidR="00210A62">
        <w:t>u’un nuage ou</w:t>
      </w:r>
      <w:r>
        <w:t xml:space="preserve"> une ombre</w:t>
      </w:r>
      <w:r w:rsidR="00210A62">
        <w:t xml:space="preserve"> de nuage n’ont pas été détecté</w:t>
      </w:r>
      <w:r>
        <w:t>s</w:t>
      </w:r>
      <w:r w:rsidR="00877FF6">
        <w:t>.</w:t>
      </w:r>
    </w:p>
    <w:p w:rsidR="00362825" w:rsidRDefault="00362825">
      <w:pPr>
        <w:pStyle w:val="Sansinterligne"/>
        <w:jc w:val="both"/>
      </w:pPr>
    </w:p>
    <w:p w:rsidR="00362825" w:rsidRDefault="00C95BA9">
      <w:pPr>
        <w:pStyle w:val="Sansinterligne"/>
        <w:jc w:val="both"/>
      </w:pPr>
      <w:r>
        <w:t>Pour se rendre compte par eux-mêmes, les utilisateurs peuvent télécharger des produits similaires fournis avec LANDSAT au dessus de la France, et disponibles sur le site suivant :</w:t>
      </w:r>
    </w:p>
    <w:p w:rsidR="00362825" w:rsidRDefault="004947E1" w:rsidP="006A14F4">
      <w:pPr>
        <w:pStyle w:val="Sansinterligne"/>
        <w:numPr>
          <w:ilvl w:val="0"/>
          <w:numId w:val="5"/>
        </w:numPr>
        <w:jc w:val="both"/>
      </w:pPr>
      <w:hyperlink r:id="rId13" w:anchor="/search?collection=Landsat" w:history="1">
        <w:r w:rsidR="00BB3953" w:rsidRPr="00032591">
          <w:rPr>
            <w:rStyle w:val="Lienhypertexte"/>
          </w:rPr>
          <w:t>https://theia.cnes.fr/rocket/#/search?collection=Landsat</w:t>
        </w:r>
      </w:hyperlink>
    </w:p>
    <w:p w:rsidR="00362825" w:rsidRDefault="00362825">
      <w:pPr>
        <w:pStyle w:val="Sansinterligne"/>
        <w:ind w:left="360"/>
        <w:jc w:val="both"/>
      </w:pPr>
    </w:p>
    <w:p w:rsidR="00362825" w:rsidRDefault="00C95BA9">
      <w:pPr>
        <w:pStyle w:val="Sansinterligne"/>
        <w:jc w:val="both"/>
      </w:pPr>
      <w:r>
        <w:t xml:space="preserve">Par ailleurs, des séries temporelles présentant la même répétitivité que celle des images Sentinel-2 ont été acquises par SPOT4 et SPOT5 lors des expériences Take5 menées par le CNES avec le support de l’ESA. Ces données sont disponibles à l’adresse suivante : </w:t>
      </w:r>
      <w:hyperlink r:id="rId14" w:history="1">
        <w:r w:rsidRPr="00A721DD">
          <w:rPr>
            <w:rStyle w:val="Lienhypertexte"/>
          </w:rPr>
          <w:t>https://spot-take5.org</w:t>
        </w:r>
      </w:hyperlink>
    </w:p>
    <w:p w:rsidR="00C95BA9" w:rsidRDefault="00C95BA9" w:rsidP="00C95BA9">
      <w:pPr>
        <w:pStyle w:val="Sansinterligne"/>
      </w:pPr>
    </w:p>
    <w:p w:rsidR="00024B12" w:rsidRDefault="003E4AA3">
      <w:pPr>
        <w:pStyle w:val="Titre2"/>
      </w:pPr>
      <w:r>
        <w:t>Produit de niveau 3A</w:t>
      </w:r>
    </w:p>
    <w:p w:rsidR="00362825" w:rsidRDefault="003E4AA3">
      <w:pPr>
        <w:jc w:val="both"/>
      </w:pPr>
      <w:r>
        <w:t>Le produit de niveau 3A consiste en une synthèse, produite mensuellement</w:t>
      </w:r>
      <w:r w:rsidR="00B52D6D">
        <w:t>,</w:t>
      </w:r>
      <w:r>
        <w:t xml:space="preserve"> des réflectances de surface des pixels non masqués (ombres ou nuages).  </w:t>
      </w:r>
      <w:r w:rsidR="00B52D6D">
        <w:t>Plus exactement, il fournit une moyenne pondérée des réflectances de surface de pixels non masqués sur une période d</w:t>
      </w:r>
      <w:r w:rsidR="00A40B01">
        <w:t>e 45 jours centrée sur chaque</w:t>
      </w:r>
      <w:r w:rsidR="00B52D6D">
        <w:t xml:space="preserve"> date de synthèse.  La pondération de chaque date non nuageuse va varier en fonction du degré de confiance dans la mesure,</w:t>
      </w:r>
      <w:r w:rsidR="00210A62">
        <w:t xml:space="preserve"> notamment</w:t>
      </w:r>
      <w:r w:rsidR="00B52D6D">
        <w:t xml:space="preserve"> en fonction du pourcentage de nuages dans l’image, de la distance du pixel au nuage le plus proche, et de la quantité d’aérosols.</w:t>
      </w:r>
    </w:p>
    <w:p w:rsidR="00024B12" w:rsidRDefault="00024B12">
      <w:r>
        <w:rPr>
          <w:noProof/>
          <w:lang w:eastAsia="fr-FR" w:bidi="ar-SA"/>
        </w:rPr>
        <w:lastRenderedPageBreak/>
        <w:drawing>
          <wp:inline distT="0" distB="0" distL="0" distR="0">
            <wp:extent cx="3040139" cy="2880000"/>
            <wp:effectExtent l="19050" t="0" r="7861" b="0"/>
            <wp:docPr id="4" name="Image 3" descr="N3_Versailles_M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_Versailles_Mars.png"/>
                    <pic:cNvPicPr/>
                  </pic:nvPicPr>
                  <pic:blipFill>
                    <a:blip r:embed="rId15" cstate="print"/>
                    <a:stretch>
                      <a:fillRect/>
                    </a:stretch>
                  </pic:blipFill>
                  <pic:spPr>
                    <a:xfrm>
                      <a:off x="0" y="0"/>
                      <a:ext cx="3040139" cy="2880000"/>
                    </a:xfrm>
                    <a:prstGeom prst="rect">
                      <a:avLst/>
                    </a:prstGeom>
                  </pic:spPr>
                </pic:pic>
              </a:graphicData>
            </a:graphic>
          </wp:inline>
        </w:drawing>
      </w:r>
      <w:r>
        <w:rPr>
          <w:noProof/>
          <w:lang w:eastAsia="fr-FR" w:bidi="ar-SA"/>
        </w:rPr>
        <w:drawing>
          <wp:inline distT="0" distB="0" distL="0" distR="0">
            <wp:extent cx="2995920" cy="2880000"/>
            <wp:effectExtent l="19050" t="0" r="0" b="0"/>
            <wp:docPr id="5" name="Image 4" descr="N2_Versailles_M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_Versailles_Mars.png"/>
                    <pic:cNvPicPr/>
                  </pic:nvPicPr>
                  <pic:blipFill>
                    <a:blip r:embed="rId16" cstate="print"/>
                    <a:stretch>
                      <a:fillRect/>
                    </a:stretch>
                  </pic:blipFill>
                  <pic:spPr>
                    <a:xfrm>
                      <a:off x="0" y="0"/>
                      <a:ext cx="2995920" cy="2880000"/>
                    </a:xfrm>
                    <a:prstGeom prst="rect">
                      <a:avLst/>
                    </a:prstGeom>
                  </pic:spPr>
                </pic:pic>
              </a:graphicData>
            </a:graphic>
          </wp:inline>
        </w:drawing>
      </w:r>
    </w:p>
    <w:p w:rsidR="00024B12" w:rsidRDefault="00AA74D1">
      <w:pPr>
        <w:jc w:val="center"/>
        <w:rPr>
          <w:i/>
        </w:rPr>
      </w:pPr>
      <w:r w:rsidRPr="00AA74D1">
        <w:rPr>
          <w:i/>
        </w:rPr>
        <w:t>A gauche, exemple de produit de Niveau 3A créé à partir de données de l’expérience SPOT4 (</w:t>
      </w:r>
      <w:proofErr w:type="spellStart"/>
      <w:r w:rsidRPr="00AA74D1">
        <w:rPr>
          <w:i/>
        </w:rPr>
        <w:t>Take</w:t>
      </w:r>
      <w:proofErr w:type="spellEnd"/>
      <w:r w:rsidRPr="00AA74D1">
        <w:rPr>
          <w:i/>
        </w:rPr>
        <w:t xml:space="preserve">-5), à droite, produits de niveau 2A utilisés pour créer le Niveau </w:t>
      </w:r>
      <w:r w:rsidR="00877FF6">
        <w:rPr>
          <w:i/>
        </w:rPr>
        <w:t>3A</w:t>
      </w:r>
      <w:r w:rsidRPr="00AA74D1">
        <w:rPr>
          <w:i/>
        </w:rPr>
        <w:t>.</w:t>
      </w:r>
    </w:p>
    <w:p w:rsidR="00362825" w:rsidRDefault="00A40B01">
      <w:pPr>
        <w:jc w:val="both"/>
      </w:pPr>
      <w:r>
        <w:t>L’objectif du produit de niveau 3A est de permettre d’obtenir des données quasiment sans nuages, et simplifie donc les traitements. Il offre par ailleurs une grande réduction du volume de données, puisqu’il fournit des données tous les mois et non pas tous les 5 jours.</w:t>
      </w:r>
    </w:p>
    <w:p w:rsidR="00024B12" w:rsidRDefault="00A40B01">
      <w:r>
        <w:t>Cependant, de par sa construction, l</w:t>
      </w:r>
      <w:r w:rsidR="00B52D6D">
        <w:t xml:space="preserve">e produit de </w:t>
      </w:r>
      <w:r>
        <w:t>n</w:t>
      </w:r>
      <w:r w:rsidR="00B52D6D">
        <w:t xml:space="preserve">iveau </w:t>
      </w:r>
      <w:r>
        <w:t xml:space="preserve">3A induit </w:t>
      </w:r>
      <w:r w:rsidR="00B52D6D">
        <w:t>une imprécision dans la datation de chaque pixel, qui va dépendre des pixels clairs disponibles. Des</w:t>
      </w:r>
      <w:r>
        <w:t xml:space="preserve"> comparaisons</w:t>
      </w:r>
      <w:r w:rsidR="00B52D6D">
        <w:t xml:space="preserve"> ont montré que les réflectances de surface de</w:t>
      </w:r>
      <w:r>
        <w:t>s</w:t>
      </w:r>
      <w:r w:rsidR="002D4C6D">
        <w:t xml:space="preserve"> meilleurs</w:t>
      </w:r>
      <w:r w:rsidR="00B52D6D">
        <w:t xml:space="preserve"> 70% des pixels de niveau 3A</w:t>
      </w:r>
      <w:r w:rsidR="002D4C6D">
        <w:t>,</w:t>
      </w:r>
      <w:r w:rsidR="00B52D6D">
        <w:t xml:space="preserve"> étaient à moins de 0.02 pix</w:t>
      </w:r>
      <w:r w:rsidR="002D4C6D">
        <w:t>els de ceux d’une image acquise</w:t>
      </w:r>
      <w:r w:rsidR="00B52D6D">
        <w:t xml:space="preserve"> au c</w:t>
      </w:r>
      <w:r w:rsidR="002D4C6D">
        <w:t>entre de la période de synthèse. P</w:t>
      </w:r>
      <w:r w:rsidR="00B52D6D">
        <w:t>lus exactement</w:t>
      </w:r>
      <w:r w:rsidR="002D4C6D">
        <w:t>, les écarts vont de</w:t>
      </w:r>
      <w:r w:rsidR="00877FF6">
        <w:t xml:space="preserve"> </w:t>
      </w:r>
      <w:r w:rsidR="002D4C6D">
        <w:t>0.015 dans le bleu à</w:t>
      </w:r>
      <w:r w:rsidR="00B52D6D">
        <w:t xml:space="preserve"> 0.03 dans le proche </w:t>
      </w:r>
      <w:r w:rsidR="00877FF6">
        <w:t>infrarouge</w:t>
      </w:r>
      <w:r w:rsidR="00B52D6D">
        <w:t>.</w:t>
      </w:r>
      <w:r w:rsidR="002D4C6D">
        <w:t xml:space="preserve"> Lors d’une période très </w:t>
      </w:r>
      <w:r w:rsidR="004F25DD">
        <w:t>nuageuse</w:t>
      </w:r>
      <w:r w:rsidR="002D4C6D">
        <w:t xml:space="preserve">, quand le nombre d’images est </w:t>
      </w:r>
      <w:r w:rsidR="004F25DD">
        <w:t>faible</w:t>
      </w:r>
      <w:r w:rsidR="002D4C6D">
        <w:t>, le produit de niveau 3 peut présenter des artefacts avec des écarts supérieurs.</w:t>
      </w:r>
    </w:p>
    <w:p w:rsidR="00362825" w:rsidRDefault="00B52D6D">
      <w:pPr>
        <w:jc w:val="both"/>
      </w:pPr>
      <w:r>
        <w:t>De par cette imprécision nous recommandons donc aux utilisateurs à la recherche de données précises</w:t>
      </w:r>
      <w:r w:rsidR="002D4C6D">
        <w:t xml:space="preserve">, en réflectance et en datation </w:t>
      </w:r>
      <w:r>
        <w:t>d’utiliser les données de niveau 2A</w:t>
      </w:r>
      <w:r w:rsidR="002D4C6D">
        <w:t>. L’utilisation du produit de niveau 2A nécessite cependant des méthodes robustes à la présence de nuages ou d’ombres de nuages.</w:t>
      </w:r>
    </w:p>
    <w:p w:rsidR="00024B12" w:rsidRDefault="00FF499B">
      <w:pPr>
        <w:pStyle w:val="Titre1"/>
      </w:pPr>
      <w:r>
        <w:t>Q</w:t>
      </w:r>
      <w:r w:rsidR="0079482A">
        <w:t xml:space="preserve">ui peut soumettre une proposition ? </w:t>
      </w:r>
    </w:p>
    <w:p w:rsidR="00D07653" w:rsidRDefault="00D07653"/>
    <w:p w:rsidR="00362825" w:rsidRDefault="00D5568A">
      <w:pPr>
        <w:jc w:val="both"/>
      </w:pPr>
      <w:r>
        <w:t>L’appel à propositions s’adresse aux laboratoires scientifi</w:t>
      </w:r>
      <w:r w:rsidR="00D07547">
        <w:t>ques et aux organismes publics f</w:t>
      </w:r>
      <w:r>
        <w:t>rançais.</w:t>
      </w:r>
      <w:r w:rsidR="002E5020">
        <w:t xml:space="preserve"> </w:t>
      </w:r>
    </w:p>
    <w:p w:rsidR="002E5020" w:rsidRDefault="002E5020">
      <w:pPr>
        <w:jc w:val="both"/>
      </w:pPr>
      <w:r>
        <w:t>Des entités possédant un autre statut (collectivités territoriales, entreprises, ONG, chambres consulaires et coopératives, …) peuvent être associées à la proposition, cette dernière devant être coordonnée par un laboratoire ou un organisme public.</w:t>
      </w:r>
    </w:p>
    <w:p w:rsidR="00833ECD" w:rsidRDefault="00024B12">
      <w:pPr>
        <w:jc w:val="both"/>
      </w:pPr>
      <w:r>
        <w:t xml:space="preserve">Toutefois, l’appel à proposition portant sur de grands territoires d’une surface d’au moins </w:t>
      </w:r>
      <w:r w:rsidR="005835FC">
        <w:t>9</w:t>
      </w:r>
      <w:r>
        <w:t xml:space="preserve">0 000 kilomètres carrés, </w:t>
      </w:r>
      <w:r w:rsidR="00833ECD">
        <w:t>les proposants sont encouragés à réunir dans une même proposition les organismes travaillant sur un même territoire, afin d’accroitre l’utilité des données.</w:t>
      </w:r>
    </w:p>
    <w:p w:rsidR="00362825" w:rsidRDefault="00024B12">
      <w:pPr>
        <w:jc w:val="both"/>
      </w:pPr>
      <w:r>
        <w:lastRenderedPageBreak/>
        <w:t>Les projets en lien avec les grands programmes nationaux (chantier Médit</w:t>
      </w:r>
      <w:r w:rsidR="00421E5B">
        <w:t>e</w:t>
      </w:r>
      <w:r>
        <w:t xml:space="preserve">rranée, programme préparatoire SWOT Aval, préparation de la mission </w:t>
      </w:r>
      <w:proofErr w:type="spellStart"/>
      <w:r>
        <w:t>Biomass</w:t>
      </w:r>
      <w:proofErr w:type="spellEnd"/>
      <w:r>
        <w:t>, Centres d’Expertise Thématique de T</w:t>
      </w:r>
      <w:r w:rsidR="00BF7C88">
        <w:t>heia</w:t>
      </w:r>
      <w:r>
        <w:t>,…) seront favorisés. Les collaborations i</w:t>
      </w:r>
      <w:r w:rsidR="00AE5ACA">
        <w:t>nternationales sont encouragées (Laboratoires mixtes internationaux, coopérations entre agences et organismes</w:t>
      </w:r>
      <w:r w:rsidR="00E81D57">
        <w:t>, GEOGLAM et JECAM…</w:t>
      </w:r>
      <w:r w:rsidR="00AE5ACA">
        <w:t>).</w:t>
      </w:r>
    </w:p>
    <w:p w:rsidR="00D5568A" w:rsidRDefault="0079482A" w:rsidP="00FF499B">
      <w:pPr>
        <w:pStyle w:val="Titre1"/>
      </w:pPr>
      <w:r w:rsidRPr="00C202C2">
        <w:t>Critères de choix des zones à traiter</w:t>
      </w:r>
    </w:p>
    <w:p w:rsidR="00362825" w:rsidRDefault="00D5568A">
      <w:pPr>
        <w:jc w:val="both"/>
      </w:pPr>
      <w:r>
        <w:t>La s</w:t>
      </w:r>
      <w:r w:rsidR="00D07547">
        <w:t>urface totale à traiter est de</w:t>
      </w:r>
      <w:r>
        <w:t xml:space="preserve"> 5 millions de kilomètres carrés. L</w:t>
      </w:r>
      <w:r w:rsidR="00D07547">
        <w:t>e territoire f</w:t>
      </w:r>
      <w:r>
        <w:t xml:space="preserve">rançais et les régions et communautés d’outre mer sont inclus dans cette surface, il est donc inutile de les proposer. </w:t>
      </w:r>
    </w:p>
    <w:p w:rsidR="00362825" w:rsidRDefault="00D5568A">
      <w:pPr>
        <w:jc w:val="both"/>
      </w:pPr>
      <w:r>
        <w:t xml:space="preserve">Les régions sélectionnées seront traitées pour une durée minimale et continue </w:t>
      </w:r>
      <w:r w:rsidR="00024B12">
        <w:t>de 2</w:t>
      </w:r>
      <w:r>
        <w:t xml:space="preserve"> ans.</w:t>
      </w:r>
      <w:r w:rsidR="002E5020">
        <w:t xml:space="preserve"> </w:t>
      </w:r>
      <w:r w:rsidR="00D07547">
        <w:t>Au de</w:t>
      </w:r>
      <w:r>
        <w:t xml:space="preserve">là de cette période, une évaluation </w:t>
      </w:r>
      <w:r w:rsidR="00024B12">
        <w:t xml:space="preserve">des résultats obtenus et de l’utilisation des données </w:t>
      </w:r>
      <w:r>
        <w:t>sera réalisée et les zones concernées pourront être redéfin</w:t>
      </w:r>
      <w:r w:rsidR="00024B12">
        <w:t>i</w:t>
      </w:r>
      <w:r>
        <w:t>es</w:t>
      </w:r>
      <w:r w:rsidR="00024B12">
        <w:t xml:space="preserve"> si l’implication des acteurs concernés est insuffisante</w:t>
      </w:r>
      <w:r>
        <w:t>.</w:t>
      </w:r>
    </w:p>
    <w:p w:rsidR="00362825" w:rsidRDefault="00D5568A">
      <w:pPr>
        <w:jc w:val="both"/>
      </w:pPr>
      <w:r>
        <w:t>L’organisation du traitement des données Sentinel-2 à l’échelle mondiale n’</w:t>
      </w:r>
      <w:r w:rsidR="00D07547">
        <w:t>é</w:t>
      </w:r>
      <w:r>
        <w:t xml:space="preserve">tant pas encore bien définie, il est possible qu’une zone initialement sélectionnée soit abandonnée si des données équivalentes sont devenues disponibles par ailleurs. </w:t>
      </w:r>
    </w:p>
    <w:p w:rsidR="00362825" w:rsidRDefault="00D5568A">
      <w:pPr>
        <w:jc w:val="both"/>
      </w:pPr>
      <w:r>
        <w:t>Le coût de préparation d’un site à traiter</w:t>
      </w:r>
      <w:r w:rsidR="00024B12">
        <w:t xml:space="preserve"> étant éle</w:t>
      </w:r>
      <w:r w:rsidR="0098072E">
        <w:t xml:space="preserve">vé, et similaire à celui de la préparation d’une grande région </w:t>
      </w:r>
      <w:r w:rsidR="00D07547">
        <w:t>contigüe, l</w:t>
      </w:r>
      <w:r w:rsidR="0098072E">
        <w:t xml:space="preserve">es propositions portant sur de grandes surfaces, avec un minimum de </w:t>
      </w:r>
      <w:r w:rsidR="005835FC">
        <w:t>9</w:t>
      </w:r>
      <w:r w:rsidR="0098072E">
        <w:t>0 000 km² seront donc favorisées</w:t>
      </w:r>
      <w:r w:rsidR="00D07547">
        <w:t>, dans la mesure où la surface demandée est nécessaire et justifiée.</w:t>
      </w:r>
    </w:p>
    <w:p w:rsidR="0098072E" w:rsidRDefault="0098072E" w:rsidP="00FF499B">
      <w:r>
        <w:t>Les critères de choix seront les suivants :</w:t>
      </w:r>
    </w:p>
    <w:p w:rsidR="00362825" w:rsidRDefault="0098072E">
      <w:pPr>
        <w:pStyle w:val="Paragraphedeliste"/>
        <w:numPr>
          <w:ilvl w:val="0"/>
          <w:numId w:val="5"/>
        </w:numPr>
        <w:jc w:val="both"/>
      </w:pPr>
      <w:r>
        <w:t>Surface minimale de l’ordre de 90 000 km² (300</w:t>
      </w:r>
      <w:r w:rsidR="005835FC">
        <w:t>x</w:t>
      </w:r>
      <w:r>
        <w:t>300km</w:t>
      </w:r>
      <w:r w:rsidR="005835FC">
        <w:t>²</w:t>
      </w:r>
      <w:r>
        <w:t>)</w:t>
      </w:r>
      <w:r w:rsidR="00E81D57">
        <w:t xml:space="preserve">. Le comité d’évaluation sera attentif à la réelle exploitation de la surface demandée. </w:t>
      </w:r>
    </w:p>
    <w:p w:rsidR="00362825" w:rsidRDefault="00FF499B">
      <w:pPr>
        <w:pStyle w:val="Paragraphedeliste"/>
        <w:numPr>
          <w:ilvl w:val="0"/>
          <w:numId w:val="5"/>
        </w:numPr>
        <w:jc w:val="both"/>
      </w:pPr>
      <w:r>
        <w:t xml:space="preserve">Intérêt scientifique </w:t>
      </w:r>
      <w:r w:rsidR="00AE5ACA">
        <w:t>ou utilité des données. L’utilisation des données dans des modèles intégrés est encouragée.</w:t>
      </w:r>
    </w:p>
    <w:p w:rsidR="00362825" w:rsidRDefault="00C1274C">
      <w:pPr>
        <w:pStyle w:val="Paragraphedeliste"/>
        <w:numPr>
          <w:ilvl w:val="0"/>
          <w:numId w:val="4"/>
        </w:numPr>
        <w:jc w:val="both"/>
      </w:pPr>
      <w:r>
        <w:t>C</w:t>
      </w:r>
      <w:r w:rsidR="00FF499B">
        <w:t>ombinaison de plusieurs th</w:t>
      </w:r>
      <w:r w:rsidR="00D07547">
        <w:t>é</w:t>
      </w:r>
      <w:r w:rsidR="00FF499B">
        <w:t>m</w:t>
      </w:r>
      <w:r w:rsidR="0098072E">
        <w:t>atiques</w:t>
      </w:r>
      <w:r w:rsidR="002E5020">
        <w:t xml:space="preserve"> </w:t>
      </w:r>
      <w:r w:rsidR="00F16048">
        <w:t>dans une même proposition</w:t>
      </w:r>
    </w:p>
    <w:p w:rsidR="00362825" w:rsidRDefault="00F16048">
      <w:pPr>
        <w:pStyle w:val="Paragraphedeliste"/>
        <w:numPr>
          <w:ilvl w:val="0"/>
          <w:numId w:val="4"/>
        </w:numPr>
        <w:jc w:val="both"/>
      </w:pPr>
      <w:r>
        <w:t>Regroupement de</w:t>
      </w:r>
      <w:r w:rsidR="00D07547">
        <w:t xml:space="preserve"> plusieurs</w:t>
      </w:r>
      <w:r w:rsidR="00FF499B">
        <w:t xml:space="preserve"> laboratoires</w:t>
      </w:r>
      <w:r w:rsidR="00D07547">
        <w:t xml:space="preserve"> et</w:t>
      </w:r>
      <w:r w:rsidR="00FF499B">
        <w:t xml:space="preserve"> partenaire</w:t>
      </w:r>
      <w:r w:rsidR="004D00AE">
        <w:t>s</w:t>
      </w:r>
    </w:p>
    <w:p w:rsidR="00362825" w:rsidRDefault="00C202C2">
      <w:pPr>
        <w:pStyle w:val="Paragraphedeliste"/>
        <w:numPr>
          <w:ilvl w:val="0"/>
          <w:numId w:val="4"/>
        </w:numPr>
        <w:jc w:val="both"/>
      </w:pPr>
      <w:r>
        <w:t>Existence de programmes scientifiques de grande ampleur, financés sur le long terme</w:t>
      </w:r>
    </w:p>
    <w:p w:rsidR="00362825" w:rsidRDefault="00C202C2">
      <w:pPr>
        <w:pStyle w:val="Paragraphedeliste"/>
        <w:numPr>
          <w:ilvl w:val="0"/>
          <w:numId w:val="4"/>
        </w:numPr>
        <w:jc w:val="both"/>
      </w:pPr>
      <w:r>
        <w:t>Accords avec partenaires locaux</w:t>
      </w:r>
      <w:r w:rsidR="0098072E">
        <w:t> :</w:t>
      </w:r>
    </w:p>
    <w:p w:rsidR="00362825" w:rsidRDefault="0098072E">
      <w:pPr>
        <w:pStyle w:val="Paragraphedeliste"/>
        <w:numPr>
          <w:ilvl w:val="1"/>
          <w:numId w:val="4"/>
        </w:numPr>
        <w:jc w:val="both"/>
      </w:pPr>
      <w:r>
        <w:t>Ministères, Agences de recherche, agences agricoles ou forestières</w:t>
      </w:r>
    </w:p>
    <w:p w:rsidR="00362825" w:rsidRDefault="0098072E">
      <w:pPr>
        <w:pStyle w:val="Paragraphedeliste"/>
        <w:numPr>
          <w:ilvl w:val="0"/>
          <w:numId w:val="4"/>
        </w:numPr>
        <w:jc w:val="both"/>
      </w:pPr>
      <w:r>
        <w:t>Capacité du proposant à traiter des volumes de données importants</w:t>
      </w:r>
    </w:p>
    <w:p w:rsidR="00362825" w:rsidRDefault="00D07547">
      <w:pPr>
        <w:pStyle w:val="Paragraphedeliste"/>
        <w:numPr>
          <w:ilvl w:val="1"/>
          <w:numId w:val="4"/>
        </w:numPr>
        <w:jc w:val="both"/>
      </w:pPr>
      <w:r>
        <w:t>La taille d’une observatio</w:t>
      </w:r>
      <w:r w:rsidR="001C444F">
        <w:t xml:space="preserve">n d’une zone de </w:t>
      </w:r>
      <w:r>
        <w:t>300</w:t>
      </w:r>
      <w:r w:rsidR="005835FC">
        <w:t>x</w:t>
      </w:r>
      <w:r>
        <w:t>300 km²</w:t>
      </w:r>
      <w:r w:rsidR="001C444F">
        <w:t xml:space="preserve"> est d’environ 13 GO par date, ce qui fait 500 GO par an au Niveau 2A.</w:t>
      </w:r>
    </w:p>
    <w:p w:rsidR="00362825" w:rsidRDefault="00F16048">
      <w:pPr>
        <w:pStyle w:val="Paragraphedeliste"/>
        <w:numPr>
          <w:ilvl w:val="0"/>
          <w:numId w:val="4"/>
        </w:numPr>
        <w:jc w:val="both"/>
      </w:pPr>
      <w:r>
        <w:t>Combinaison de données issues de plusieurs missions spatiales</w:t>
      </w:r>
    </w:p>
    <w:p w:rsidR="00362825" w:rsidRDefault="00F16048">
      <w:pPr>
        <w:pStyle w:val="Paragraphedeliste"/>
        <w:numPr>
          <w:ilvl w:val="0"/>
          <w:numId w:val="4"/>
        </w:numPr>
        <w:jc w:val="both"/>
      </w:pPr>
      <w:r>
        <w:t>Acquisition et disponibilité de mesures in-situ pour la validation</w:t>
      </w:r>
      <w:r w:rsidR="0053730E">
        <w:t>. Le partage des données in-situ avec les autres utilisateurs est encouragé.</w:t>
      </w:r>
    </w:p>
    <w:p w:rsidR="004D00AE" w:rsidRDefault="004D00AE" w:rsidP="00C202C2">
      <w:pPr>
        <w:pStyle w:val="Titre1"/>
      </w:pPr>
      <w:r>
        <w:t>Fournitures attendues au cours du projet</w:t>
      </w:r>
    </w:p>
    <w:p w:rsidR="004D00AE" w:rsidRDefault="004D00AE" w:rsidP="004D00AE">
      <w:pPr>
        <w:pStyle w:val="Paragraphedeliste"/>
        <w:numPr>
          <w:ilvl w:val="0"/>
          <w:numId w:val="4"/>
        </w:numPr>
      </w:pPr>
      <w:r>
        <w:t>Lorsqu’une zone aura été sélectionnée pour un projet, le coordinateur sera tenu de fournir</w:t>
      </w:r>
      <w:r w:rsidR="008E18CE">
        <w:t> :</w:t>
      </w:r>
    </w:p>
    <w:p w:rsidR="004D00AE" w:rsidRDefault="004D00AE" w:rsidP="004D00AE">
      <w:pPr>
        <w:pStyle w:val="Paragraphedeliste"/>
        <w:numPr>
          <w:ilvl w:val="1"/>
          <w:numId w:val="4"/>
        </w:numPr>
      </w:pPr>
      <w:r>
        <w:t>un rapport intermédiaire succinct sur l’avancement de l’utilisation des données au bout d’un an</w:t>
      </w:r>
    </w:p>
    <w:p w:rsidR="0053730E" w:rsidRPr="00C1274C" w:rsidRDefault="004D00AE" w:rsidP="00C1274C">
      <w:pPr>
        <w:pStyle w:val="Paragraphedeliste"/>
        <w:numPr>
          <w:ilvl w:val="1"/>
          <w:numId w:val="4"/>
        </w:numPr>
      </w:pPr>
      <w:r>
        <w:t xml:space="preserve">un rapport complet au bout de deux ans présentant les résultats obtenus, et qui sera soumis à évaluation </w:t>
      </w:r>
      <w:r w:rsidR="0053730E">
        <w:br w:type="page"/>
      </w:r>
    </w:p>
    <w:p w:rsidR="0079482A" w:rsidRDefault="00AA7CE7" w:rsidP="00C202C2">
      <w:pPr>
        <w:pStyle w:val="Titre1"/>
      </w:pPr>
      <w:r>
        <w:lastRenderedPageBreak/>
        <w:t>F</w:t>
      </w:r>
      <w:r w:rsidR="0079482A">
        <w:t>ormat de</w:t>
      </w:r>
      <w:r w:rsidR="00C202C2">
        <w:t>s</w:t>
      </w:r>
      <w:r w:rsidR="0079482A">
        <w:t xml:space="preserve"> proposition</w:t>
      </w:r>
      <w:r w:rsidR="00C202C2">
        <w:t xml:space="preserve">s </w:t>
      </w:r>
    </w:p>
    <w:p w:rsidR="004E1E8E" w:rsidRDefault="004E1E8E" w:rsidP="004E1E8E">
      <w:pPr>
        <w:rPr>
          <w:b/>
          <w:bCs/>
          <w:szCs w:val="20"/>
        </w:rPr>
      </w:pPr>
    </w:p>
    <w:p w:rsidR="00B57486" w:rsidRPr="004E1E8E" w:rsidRDefault="00B57486" w:rsidP="0053730E">
      <w:pPr>
        <w:widowControl/>
        <w:suppressAutoHyphens w:val="0"/>
        <w:rPr>
          <w:b/>
          <w:bCs/>
          <w:szCs w:val="20"/>
        </w:rPr>
      </w:pPr>
      <w:r w:rsidRPr="004E1E8E">
        <w:rPr>
          <w:b/>
          <w:bCs/>
          <w:szCs w:val="20"/>
        </w:rPr>
        <w:t>1) Présentation générale</w:t>
      </w:r>
    </w:p>
    <w:p w:rsidR="00B57486" w:rsidRPr="00B717AA" w:rsidRDefault="00B57486" w:rsidP="00B57486">
      <w:pPr>
        <w:pStyle w:val="StyleCorpsdetexteLatinArial11ptNonItalique"/>
        <w:rPr>
          <w:b/>
          <w:lang w:val="fr-FR"/>
        </w:rPr>
      </w:pPr>
      <w:r w:rsidRPr="00B717AA">
        <w:rPr>
          <w:b/>
          <w:lang w:val="fr-FR"/>
        </w:rPr>
        <w:t>Titre:</w:t>
      </w:r>
    </w:p>
    <w:p w:rsidR="00B57486" w:rsidRPr="00B717AA" w:rsidRDefault="00B57486" w:rsidP="00B57486">
      <w:pPr>
        <w:pStyle w:val="StyleCorpsdetexteLatinArial11ptNonItalique"/>
        <w:rPr>
          <w:b/>
          <w:lang w:val="fr-FR"/>
        </w:rPr>
      </w:pPr>
    </w:p>
    <w:p w:rsidR="00B57486" w:rsidRPr="00B717AA" w:rsidRDefault="00B57486" w:rsidP="00B57486">
      <w:pPr>
        <w:pStyle w:val="StyleCorpsdetexteLatinArial11ptNonItalique"/>
        <w:rPr>
          <w:b/>
          <w:lang w:val="fr-FR"/>
        </w:rPr>
      </w:pPr>
      <w:r w:rsidRPr="00B717AA">
        <w:rPr>
          <w:b/>
          <w:lang w:val="fr-FR"/>
        </w:rPr>
        <w:t>Acronyme:</w:t>
      </w:r>
    </w:p>
    <w:p w:rsidR="00B57486" w:rsidRPr="00B717AA" w:rsidRDefault="00B57486" w:rsidP="00B57486">
      <w:pPr>
        <w:keepNext/>
        <w:keepLines/>
        <w:widowControl/>
        <w:spacing w:before="240" w:line="240" w:lineRule="auto"/>
        <w:rPr>
          <w:b/>
        </w:rPr>
      </w:pPr>
      <w:r w:rsidRPr="00B717AA">
        <w:rPr>
          <w:b/>
        </w:rPr>
        <w:t>Porteur du projet :</w:t>
      </w:r>
    </w:p>
    <w:p w:rsidR="00B57486" w:rsidRDefault="00B57486" w:rsidP="00B57486">
      <w:pPr>
        <w:keepNext/>
        <w:keepLines/>
        <w:widowControl/>
        <w:spacing w:before="120" w:line="240" w:lineRule="auto"/>
      </w:pPr>
      <w:r w:rsidRPr="00B717AA">
        <w:t>Nom, Prénom</w:t>
      </w:r>
    </w:p>
    <w:p w:rsidR="00B57486" w:rsidRPr="00B717AA" w:rsidRDefault="00B57486" w:rsidP="00B57486">
      <w:pPr>
        <w:keepNext/>
        <w:keepLines/>
        <w:widowControl/>
        <w:spacing w:before="120" w:line="240" w:lineRule="auto"/>
        <w:rPr>
          <w:u w:val="single"/>
        </w:rPr>
      </w:pPr>
      <w:r>
        <w:t>Laboratoire/</w:t>
      </w:r>
      <w:r w:rsidRPr="00B717AA">
        <w:t>Organis</w:t>
      </w:r>
      <w:r>
        <w:t>me</w:t>
      </w:r>
      <w:r w:rsidRPr="00B717AA">
        <w:t>:</w:t>
      </w:r>
    </w:p>
    <w:p w:rsidR="00B57486" w:rsidRPr="00B717AA" w:rsidRDefault="00B57486" w:rsidP="00B57486">
      <w:pPr>
        <w:keepNext/>
        <w:keepLines/>
        <w:widowControl/>
        <w:spacing w:before="120" w:line="240" w:lineRule="auto"/>
      </w:pPr>
      <w:r w:rsidRPr="00B717AA">
        <w:t xml:space="preserve">Adresse: </w:t>
      </w:r>
    </w:p>
    <w:p w:rsidR="00B57486" w:rsidRPr="00B57486" w:rsidRDefault="00B57486" w:rsidP="00B57486">
      <w:pPr>
        <w:keepNext/>
        <w:keepLines/>
        <w:widowControl/>
        <w:tabs>
          <w:tab w:val="left" w:pos="3240"/>
          <w:tab w:val="left" w:pos="4678"/>
        </w:tabs>
        <w:spacing w:before="120" w:line="240" w:lineRule="auto"/>
        <w:rPr>
          <w:u w:val="single"/>
        </w:rPr>
      </w:pPr>
      <w:r w:rsidRPr="00B717AA">
        <w:t xml:space="preserve">E-mail: / </w:t>
      </w:r>
      <w:proofErr w:type="spellStart"/>
      <w:r w:rsidR="00AA74D1" w:rsidRPr="00AA74D1">
        <w:t>Telephone</w:t>
      </w:r>
      <w:proofErr w:type="spellEnd"/>
      <w:r w:rsidR="00AA74D1" w:rsidRPr="00AA74D1">
        <w:t xml:space="preserve">: / Fax: </w:t>
      </w:r>
    </w:p>
    <w:p w:rsidR="00B57486" w:rsidRPr="00B57486" w:rsidRDefault="00B57486" w:rsidP="00B57486">
      <w:pPr>
        <w:keepNext/>
        <w:keepLines/>
        <w:widowControl/>
        <w:spacing w:before="240" w:line="0" w:lineRule="atLeast"/>
        <w:rPr>
          <w:b/>
        </w:rPr>
      </w:pPr>
    </w:p>
    <w:p w:rsidR="00B57486" w:rsidRPr="00B57486" w:rsidRDefault="00AA74D1" w:rsidP="00B57486">
      <w:pPr>
        <w:keepNext/>
        <w:keepLines/>
        <w:widowControl/>
        <w:spacing w:before="240" w:line="0" w:lineRule="atLeast"/>
        <w:rPr>
          <w:b/>
        </w:rPr>
      </w:pPr>
      <w:r w:rsidRPr="00AA74D1">
        <w:rPr>
          <w:b/>
        </w:rPr>
        <w:t>Partenaires du projet: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44"/>
        <w:gridCol w:w="3203"/>
      </w:tblGrid>
      <w:tr w:rsidR="00B57486" w:rsidRPr="00B717AA" w:rsidTr="00663AD3">
        <w:tc>
          <w:tcPr>
            <w:tcW w:w="2660" w:type="dxa"/>
          </w:tcPr>
          <w:p w:rsidR="00B57486" w:rsidRPr="00B717AA" w:rsidRDefault="00B57486" w:rsidP="00663AD3">
            <w:pPr>
              <w:keepNext/>
              <w:keepLines/>
              <w:widowControl/>
              <w:spacing w:line="0" w:lineRule="atLeast"/>
              <w:rPr>
                <w:b/>
                <w:lang w:val="en-GB"/>
              </w:rPr>
            </w:pPr>
            <w:r w:rsidRPr="00B717AA">
              <w:rPr>
                <w:b/>
                <w:lang w:val="en-GB"/>
              </w:rPr>
              <w:t>Name</w:t>
            </w:r>
          </w:p>
        </w:tc>
        <w:tc>
          <w:tcPr>
            <w:tcW w:w="3744" w:type="dxa"/>
          </w:tcPr>
          <w:p w:rsidR="00B57486" w:rsidRPr="00B717AA" w:rsidRDefault="00B57486" w:rsidP="00663AD3">
            <w:pPr>
              <w:keepNext/>
              <w:keepLines/>
              <w:widowControl/>
              <w:spacing w:line="0" w:lineRule="atLeast"/>
              <w:rPr>
                <w:b/>
                <w:lang w:val="en-GB"/>
              </w:rPr>
            </w:pPr>
            <w:proofErr w:type="spellStart"/>
            <w:r>
              <w:rPr>
                <w:b/>
                <w:lang w:val="en-GB"/>
              </w:rPr>
              <w:t>Laboratoire</w:t>
            </w:r>
            <w:proofErr w:type="spellEnd"/>
            <w:r>
              <w:rPr>
                <w:b/>
                <w:lang w:val="en-GB"/>
              </w:rPr>
              <w:t>/</w:t>
            </w:r>
            <w:proofErr w:type="spellStart"/>
            <w:r>
              <w:rPr>
                <w:b/>
                <w:lang w:val="en-GB"/>
              </w:rPr>
              <w:t>Organisme</w:t>
            </w:r>
            <w:proofErr w:type="spellEnd"/>
          </w:p>
        </w:tc>
        <w:tc>
          <w:tcPr>
            <w:tcW w:w="3203" w:type="dxa"/>
          </w:tcPr>
          <w:p w:rsidR="00B57486" w:rsidRPr="00B717AA" w:rsidRDefault="00B57486" w:rsidP="00663AD3">
            <w:pPr>
              <w:keepNext/>
              <w:keepLines/>
              <w:widowControl/>
              <w:spacing w:line="0" w:lineRule="atLeast"/>
              <w:rPr>
                <w:b/>
                <w:lang w:val="en-GB"/>
              </w:rPr>
            </w:pPr>
            <w:r w:rsidRPr="00B717AA">
              <w:rPr>
                <w:b/>
                <w:lang w:val="en-GB"/>
              </w:rPr>
              <w:t>E-mail</w:t>
            </w:r>
          </w:p>
        </w:tc>
      </w:tr>
      <w:tr w:rsidR="00B57486" w:rsidRPr="00B717AA" w:rsidTr="00663AD3">
        <w:tc>
          <w:tcPr>
            <w:tcW w:w="2660" w:type="dxa"/>
          </w:tcPr>
          <w:p w:rsidR="00B57486" w:rsidRPr="00B717AA" w:rsidRDefault="00B57486" w:rsidP="00663AD3">
            <w:pPr>
              <w:keepNext/>
              <w:keepLines/>
              <w:widowControl/>
              <w:spacing w:line="240" w:lineRule="atLeast"/>
              <w:rPr>
                <w:b/>
                <w:lang w:val="en-GB"/>
              </w:rPr>
            </w:pPr>
          </w:p>
        </w:tc>
        <w:tc>
          <w:tcPr>
            <w:tcW w:w="3744" w:type="dxa"/>
          </w:tcPr>
          <w:p w:rsidR="00B57486" w:rsidRPr="00B717AA" w:rsidRDefault="00B57486" w:rsidP="00663AD3">
            <w:pPr>
              <w:keepNext/>
              <w:keepLines/>
              <w:widowControl/>
              <w:spacing w:line="240" w:lineRule="atLeast"/>
              <w:rPr>
                <w:b/>
                <w:lang w:val="en-GB"/>
              </w:rPr>
            </w:pPr>
          </w:p>
        </w:tc>
        <w:tc>
          <w:tcPr>
            <w:tcW w:w="3203" w:type="dxa"/>
          </w:tcPr>
          <w:p w:rsidR="00B57486" w:rsidRPr="00B717AA" w:rsidRDefault="00B57486" w:rsidP="00663AD3">
            <w:pPr>
              <w:keepNext/>
              <w:keepLines/>
              <w:widowControl/>
              <w:spacing w:line="240" w:lineRule="atLeast"/>
              <w:rPr>
                <w:b/>
                <w:lang w:val="en-GB"/>
              </w:rPr>
            </w:pPr>
          </w:p>
        </w:tc>
      </w:tr>
      <w:tr w:rsidR="00B57486" w:rsidRPr="00B717AA" w:rsidTr="00663AD3">
        <w:tc>
          <w:tcPr>
            <w:tcW w:w="2660" w:type="dxa"/>
          </w:tcPr>
          <w:p w:rsidR="00B57486" w:rsidRPr="00B717AA" w:rsidRDefault="00B57486" w:rsidP="00663AD3">
            <w:pPr>
              <w:keepNext/>
              <w:keepLines/>
              <w:widowControl/>
              <w:spacing w:line="240" w:lineRule="atLeast"/>
              <w:rPr>
                <w:b/>
                <w:lang w:val="en-GB"/>
              </w:rPr>
            </w:pPr>
          </w:p>
        </w:tc>
        <w:tc>
          <w:tcPr>
            <w:tcW w:w="3744" w:type="dxa"/>
          </w:tcPr>
          <w:p w:rsidR="00B57486" w:rsidRPr="00B717AA" w:rsidRDefault="00B57486" w:rsidP="00663AD3">
            <w:pPr>
              <w:keepNext/>
              <w:keepLines/>
              <w:widowControl/>
              <w:spacing w:line="240" w:lineRule="atLeast"/>
              <w:rPr>
                <w:b/>
                <w:lang w:val="en-GB"/>
              </w:rPr>
            </w:pPr>
          </w:p>
        </w:tc>
        <w:tc>
          <w:tcPr>
            <w:tcW w:w="3203" w:type="dxa"/>
          </w:tcPr>
          <w:p w:rsidR="00B57486" w:rsidRPr="00B717AA" w:rsidRDefault="00B57486" w:rsidP="00663AD3">
            <w:pPr>
              <w:keepNext/>
              <w:keepLines/>
              <w:widowControl/>
              <w:spacing w:line="240" w:lineRule="atLeast"/>
              <w:rPr>
                <w:b/>
                <w:lang w:val="en-GB"/>
              </w:rPr>
            </w:pPr>
          </w:p>
        </w:tc>
      </w:tr>
    </w:tbl>
    <w:p w:rsidR="00B57486" w:rsidRDefault="00B57486" w:rsidP="00B57486">
      <w:pPr>
        <w:keepNext/>
        <w:keepLines/>
        <w:widowControl/>
        <w:spacing w:before="120" w:line="0" w:lineRule="atLeast"/>
        <w:rPr>
          <w:b/>
          <w:lang w:val="en-GB"/>
        </w:rPr>
      </w:pPr>
    </w:p>
    <w:p w:rsidR="00B57486" w:rsidRPr="00B717AA" w:rsidRDefault="00B57486" w:rsidP="00B57486">
      <w:pPr>
        <w:keepNext/>
        <w:keepLines/>
        <w:widowControl/>
        <w:spacing w:before="120" w:line="0" w:lineRule="atLeast"/>
        <w:rPr>
          <w:b/>
          <w:lang w:val="en-GB"/>
        </w:rPr>
      </w:pPr>
      <w:r w:rsidRPr="00B717AA">
        <w:rPr>
          <w:b/>
          <w:lang w:val="en-GB"/>
        </w:rPr>
        <w:t xml:space="preserve">Type </w:t>
      </w:r>
      <w:proofErr w:type="spellStart"/>
      <w:r w:rsidRPr="00B717AA">
        <w:rPr>
          <w:b/>
          <w:lang w:val="en-GB"/>
        </w:rPr>
        <w:t>d’utilisation</w:t>
      </w:r>
      <w:proofErr w:type="spellEnd"/>
      <w:r w:rsidRPr="00B717AA">
        <w:rPr>
          <w:b/>
          <w:lang w:val="en-GB"/>
        </w:rPr>
        <w:t xml:space="preserve"> des images: </w:t>
      </w:r>
    </w:p>
    <w:p w:rsidR="00B57486" w:rsidRPr="00B717AA" w:rsidRDefault="00B57486" w:rsidP="00B57486">
      <w:pPr>
        <w:pStyle w:val="StyleCorpsdetexteLatinArial11ptNonItalique"/>
        <w:numPr>
          <w:ilvl w:val="1"/>
          <w:numId w:val="7"/>
        </w:numPr>
        <w:rPr>
          <w:lang w:val="en-GB"/>
        </w:rPr>
      </w:pPr>
      <w:proofErr w:type="spellStart"/>
      <w:r w:rsidRPr="00B717AA">
        <w:rPr>
          <w:lang w:val="en-GB"/>
        </w:rPr>
        <w:t>Développement</w:t>
      </w:r>
      <w:proofErr w:type="spellEnd"/>
      <w:r w:rsidRPr="00B717AA">
        <w:rPr>
          <w:lang w:val="en-GB"/>
        </w:rPr>
        <w:t xml:space="preserve"> de </w:t>
      </w:r>
      <w:proofErr w:type="spellStart"/>
      <w:r w:rsidRPr="00B717AA">
        <w:rPr>
          <w:lang w:val="en-GB"/>
        </w:rPr>
        <w:t>produits</w:t>
      </w:r>
      <w:proofErr w:type="spellEnd"/>
      <w:r w:rsidR="0053730E">
        <w:rPr>
          <w:lang w:val="en-GB"/>
        </w:rPr>
        <w:t xml:space="preserve"> </w:t>
      </w:r>
      <w:proofErr w:type="spellStart"/>
      <w:r w:rsidRPr="00B717AA">
        <w:rPr>
          <w:lang w:val="en-GB"/>
        </w:rPr>
        <w:t>thématiques</w:t>
      </w:r>
      <w:proofErr w:type="spellEnd"/>
    </w:p>
    <w:p w:rsidR="00B57486" w:rsidRPr="00B717AA" w:rsidRDefault="00B57486" w:rsidP="00B57486">
      <w:pPr>
        <w:pStyle w:val="StyleCorpsdetexteLatinArial11ptNonItalique"/>
        <w:numPr>
          <w:ilvl w:val="1"/>
          <w:numId w:val="7"/>
        </w:numPr>
        <w:rPr>
          <w:lang w:val="en-GB"/>
        </w:rPr>
      </w:pPr>
      <w:proofErr w:type="spellStart"/>
      <w:r w:rsidRPr="00B717AA">
        <w:rPr>
          <w:lang w:val="en-GB"/>
        </w:rPr>
        <w:t>Développement</w:t>
      </w:r>
      <w:proofErr w:type="spellEnd"/>
      <w:r w:rsidRPr="00B717AA">
        <w:rPr>
          <w:lang w:val="en-GB"/>
        </w:rPr>
        <w:t xml:space="preserve"> de </w:t>
      </w:r>
      <w:proofErr w:type="spellStart"/>
      <w:r w:rsidRPr="00B717AA">
        <w:rPr>
          <w:lang w:val="en-GB"/>
        </w:rPr>
        <w:t>méthodes</w:t>
      </w:r>
      <w:proofErr w:type="spellEnd"/>
    </w:p>
    <w:p w:rsidR="00B57486" w:rsidRDefault="00B57486" w:rsidP="00B57486">
      <w:pPr>
        <w:pStyle w:val="StyleCorpsdetexteLatinArial11ptNonItalique"/>
        <w:numPr>
          <w:ilvl w:val="1"/>
          <w:numId w:val="7"/>
        </w:numPr>
        <w:rPr>
          <w:lang w:val="en-GB"/>
        </w:rPr>
      </w:pPr>
      <w:proofErr w:type="spellStart"/>
      <w:r w:rsidRPr="00B717AA">
        <w:rPr>
          <w:lang w:val="en-GB"/>
        </w:rPr>
        <w:t>Recherche</w:t>
      </w:r>
      <w:proofErr w:type="spellEnd"/>
      <w:r w:rsidR="00833ECD">
        <w:rPr>
          <w:lang w:val="en-GB"/>
        </w:rPr>
        <w:t xml:space="preserve"> </w:t>
      </w:r>
      <w:proofErr w:type="spellStart"/>
      <w:r w:rsidR="0058728D">
        <w:rPr>
          <w:lang w:val="en-GB"/>
        </w:rPr>
        <w:t>appliquée</w:t>
      </w:r>
      <w:proofErr w:type="spellEnd"/>
    </w:p>
    <w:p w:rsidR="0058728D" w:rsidRDefault="00AA74D1" w:rsidP="00B57486">
      <w:pPr>
        <w:pStyle w:val="StyleCorpsdetexteLatinArial11ptNonItalique"/>
        <w:numPr>
          <w:ilvl w:val="1"/>
          <w:numId w:val="7"/>
        </w:numPr>
        <w:rPr>
          <w:lang w:val="fr-FR"/>
        </w:rPr>
      </w:pPr>
      <w:r w:rsidRPr="00AA74D1">
        <w:rPr>
          <w:lang w:val="fr-FR"/>
        </w:rPr>
        <w:t>Suivi et surveillance de res</w:t>
      </w:r>
      <w:r w:rsidR="008E18CE">
        <w:rPr>
          <w:lang w:val="fr-FR"/>
        </w:rPr>
        <w:t>s</w:t>
      </w:r>
      <w:r w:rsidRPr="00AA74D1">
        <w:rPr>
          <w:lang w:val="fr-FR"/>
        </w:rPr>
        <w:t xml:space="preserve">ources </w:t>
      </w:r>
      <w:r w:rsidR="008E18CE">
        <w:rPr>
          <w:lang w:val="fr-FR"/>
        </w:rPr>
        <w:t xml:space="preserve">(agricoles, </w:t>
      </w:r>
      <w:r w:rsidRPr="00AA74D1">
        <w:rPr>
          <w:lang w:val="fr-FR"/>
        </w:rPr>
        <w:t>forestières</w:t>
      </w:r>
      <w:r w:rsidR="008E18CE">
        <w:rPr>
          <w:lang w:val="fr-FR"/>
        </w:rPr>
        <w:t>…)</w:t>
      </w:r>
    </w:p>
    <w:p w:rsidR="00431626" w:rsidRDefault="00431626" w:rsidP="00B57486">
      <w:pPr>
        <w:pStyle w:val="StyleCorpsdetexteLatinArial11ptNonItalique"/>
        <w:numPr>
          <w:ilvl w:val="1"/>
          <w:numId w:val="7"/>
        </w:numPr>
        <w:rPr>
          <w:lang w:val="fr-FR"/>
        </w:rPr>
      </w:pPr>
      <w:r>
        <w:rPr>
          <w:lang w:val="fr-FR"/>
        </w:rPr>
        <w:t>Production de produits avancés</w:t>
      </w:r>
    </w:p>
    <w:p w:rsidR="0053730E" w:rsidRDefault="0053730E" w:rsidP="0053730E">
      <w:pPr>
        <w:pStyle w:val="StyleCorpsdetexteLatinArial11ptNonItalique"/>
        <w:numPr>
          <w:ilvl w:val="1"/>
          <w:numId w:val="7"/>
        </w:numPr>
        <w:rPr>
          <w:lang w:val="en-GB"/>
        </w:rPr>
      </w:pPr>
      <w:proofErr w:type="spellStart"/>
      <w:r>
        <w:rPr>
          <w:lang w:val="en-GB"/>
        </w:rPr>
        <w:t>Méthodologies</w:t>
      </w:r>
      <w:proofErr w:type="spellEnd"/>
    </w:p>
    <w:p w:rsidR="0053730E" w:rsidRDefault="0053730E" w:rsidP="0053730E">
      <w:pPr>
        <w:pStyle w:val="StyleCorpsdetexteLatinArial11ptNonItalique"/>
        <w:numPr>
          <w:ilvl w:val="1"/>
          <w:numId w:val="7"/>
        </w:numPr>
        <w:rPr>
          <w:lang w:val="en-GB"/>
        </w:rPr>
      </w:pPr>
      <w:r>
        <w:rPr>
          <w:lang w:val="en-GB"/>
        </w:rPr>
        <w:t>Validation</w:t>
      </w:r>
    </w:p>
    <w:p w:rsidR="0053730E" w:rsidRPr="0058728D" w:rsidRDefault="0053730E" w:rsidP="0053730E">
      <w:pPr>
        <w:pStyle w:val="StyleCorpsdetexteLatinArial11ptNonItalique"/>
        <w:ind w:left="1440"/>
        <w:rPr>
          <w:lang w:val="fr-FR"/>
        </w:rPr>
      </w:pPr>
    </w:p>
    <w:p w:rsidR="00024B12" w:rsidRDefault="00024B12">
      <w:pPr>
        <w:pStyle w:val="StyleCorpsdetexteLatinArial11ptNonItalique"/>
        <w:ind w:left="1440"/>
        <w:rPr>
          <w:lang w:val="fr-FR"/>
        </w:rPr>
      </w:pPr>
    </w:p>
    <w:p w:rsidR="008E18CE" w:rsidRPr="0058728D" w:rsidRDefault="008E18CE" w:rsidP="008E18CE">
      <w:pPr>
        <w:pStyle w:val="StyleCorpsdetexteLatinArial11ptNonItalique"/>
        <w:numPr>
          <w:ilvl w:val="1"/>
          <w:numId w:val="7"/>
        </w:numPr>
        <w:rPr>
          <w:lang w:val="fr-FR"/>
        </w:rPr>
      </w:pPr>
      <w:r>
        <w:rPr>
          <w:lang w:val="fr-FR"/>
        </w:rPr>
        <w:t xml:space="preserve">Autres, </w:t>
      </w:r>
      <w:proofErr w:type="gramStart"/>
      <w:r>
        <w:rPr>
          <w:lang w:val="fr-FR"/>
        </w:rPr>
        <w:t>préciser</w:t>
      </w:r>
      <w:proofErr w:type="gramEnd"/>
    </w:p>
    <w:p w:rsidR="00024B12" w:rsidRDefault="00024B12">
      <w:pPr>
        <w:pStyle w:val="StyleCorpsdetexteLatinArial11ptNonItalique"/>
        <w:ind w:left="1440"/>
        <w:rPr>
          <w:lang w:val="fr-FR"/>
        </w:rPr>
      </w:pPr>
    </w:p>
    <w:p w:rsidR="00B57486" w:rsidRPr="00B717AA" w:rsidRDefault="00B57486" w:rsidP="00B57486">
      <w:pPr>
        <w:keepNext/>
        <w:keepLines/>
        <w:widowControl/>
        <w:spacing w:before="120" w:line="0" w:lineRule="atLeast"/>
        <w:rPr>
          <w:b/>
        </w:rPr>
      </w:pPr>
      <w:r w:rsidRPr="00B717AA">
        <w:rPr>
          <w:b/>
        </w:rPr>
        <w:t>Catégories thématiques (cocher plusieurs cases si nécessaire)</w:t>
      </w:r>
    </w:p>
    <w:p w:rsidR="00B57486" w:rsidRPr="00B717AA" w:rsidRDefault="00B57486" w:rsidP="00B57486">
      <w:pPr>
        <w:pStyle w:val="StyleCorpsdetexteLatinArial11ptNonItalique"/>
        <w:numPr>
          <w:ilvl w:val="1"/>
          <w:numId w:val="7"/>
        </w:numPr>
        <w:rPr>
          <w:lang w:val="en-GB"/>
        </w:rPr>
      </w:pPr>
      <w:r w:rsidRPr="00B717AA">
        <w:rPr>
          <w:lang w:val="en-GB"/>
        </w:rPr>
        <w:t>Agriculture</w:t>
      </w:r>
    </w:p>
    <w:p w:rsidR="00B57486" w:rsidRPr="00B717AA" w:rsidRDefault="00B57486" w:rsidP="00B57486">
      <w:pPr>
        <w:pStyle w:val="StyleCorpsdetexteLatinArial11ptNonItalique"/>
        <w:numPr>
          <w:ilvl w:val="1"/>
          <w:numId w:val="7"/>
        </w:numPr>
        <w:rPr>
          <w:lang w:val="en-GB"/>
        </w:rPr>
      </w:pPr>
      <w:proofErr w:type="spellStart"/>
      <w:r w:rsidRPr="00B717AA">
        <w:rPr>
          <w:lang w:val="en-GB"/>
        </w:rPr>
        <w:t>Biodiversité</w:t>
      </w:r>
      <w:proofErr w:type="spellEnd"/>
    </w:p>
    <w:p w:rsidR="00B57486" w:rsidRDefault="00B57486" w:rsidP="00B57486">
      <w:pPr>
        <w:pStyle w:val="StyleCorpsdetexteLatinArial11ptNonItalique"/>
        <w:numPr>
          <w:ilvl w:val="1"/>
          <w:numId w:val="7"/>
        </w:numPr>
        <w:rPr>
          <w:lang w:val="en-GB"/>
        </w:rPr>
      </w:pPr>
      <w:proofErr w:type="spellStart"/>
      <w:r w:rsidRPr="00B717AA">
        <w:rPr>
          <w:lang w:val="en-GB"/>
        </w:rPr>
        <w:t>Aménagement</w:t>
      </w:r>
      <w:proofErr w:type="spellEnd"/>
      <w:r w:rsidRPr="00B717AA">
        <w:rPr>
          <w:lang w:val="en-GB"/>
        </w:rPr>
        <w:t xml:space="preserve"> du </w:t>
      </w:r>
      <w:proofErr w:type="spellStart"/>
      <w:r w:rsidRPr="00B717AA">
        <w:rPr>
          <w:lang w:val="en-GB"/>
        </w:rPr>
        <w:t>territoire</w:t>
      </w:r>
      <w:proofErr w:type="spellEnd"/>
    </w:p>
    <w:p w:rsidR="0053730E" w:rsidRPr="00B717AA" w:rsidRDefault="0053730E" w:rsidP="00B57486">
      <w:pPr>
        <w:pStyle w:val="StyleCorpsdetexteLatinArial11ptNonItalique"/>
        <w:numPr>
          <w:ilvl w:val="1"/>
          <w:numId w:val="7"/>
        </w:numPr>
        <w:rPr>
          <w:lang w:val="en-GB"/>
        </w:rPr>
      </w:pPr>
      <w:proofErr w:type="spellStart"/>
      <w:r>
        <w:rPr>
          <w:lang w:val="en-GB"/>
        </w:rPr>
        <w:t>Urbain</w:t>
      </w:r>
      <w:proofErr w:type="spellEnd"/>
    </w:p>
    <w:p w:rsidR="00B57486" w:rsidRPr="00B717AA" w:rsidRDefault="00B57486" w:rsidP="00B57486">
      <w:pPr>
        <w:pStyle w:val="StyleCorpsdetexteLatinArial11ptNonItalique"/>
        <w:numPr>
          <w:ilvl w:val="1"/>
          <w:numId w:val="7"/>
        </w:numPr>
        <w:rPr>
          <w:lang w:val="en-GB"/>
        </w:rPr>
      </w:pPr>
      <w:proofErr w:type="spellStart"/>
      <w:r w:rsidRPr="00B717AA">
        <w:rPr>
          <w:lang w:val="en-GB"/>
        </w:rPr>
        <w:t>Ressource</w:t>
      </w:r>
      <w:proofErr w:type="spellEnd"/>
      <w:r w:rsidR="00833ECD">
        <w:rPr>
          <w:lang w:val="en-GB"/>
        </w:rPr>
        <w:t xml:space="preserve"> </w:t>
      </w:r>
      <w:r w:rsidRPr="00B717AA">
        <w:rPr>
          <w:lang w:val="en-GB"/>
        </w:rPr>
        <w:t>en eau</w:t>
      </w:r>
    </w:p>
    <w:p w:rsidR="002462DE" w:rsidRDefault="002462DE" w:rsidP="00B57486">
      <w:pPr>
        <w:pStyle w:val="StyleCorpsdetexteLatinArial11ptNonItalique"/>
        <w:numPr>
          <w:ilvl w:val="1"/>
          <w:numId w:val="7"/>
        </w:numPr>
        <w:rPr>
          <w:lang w:val="en-GB"/>
        </w:rPr>
      </w:pPr>
      <w:proofErr w:type="spellStart"/>
      <w:r>
        <w:rPr>
          <w:lang w:val="en-GB"/>
        </w:rPr>
        <w:t>Suivi</w:t>
      </w:r>
      <w:proofErr w:type="spellEnd"/>
      <w:r>
        <w:rPr>
          <w:lang w:val="en-GB"/>
        </w:rPr>
        <w:t xml:space="preserve"> des </w:t>
      </w:r>
      <w:proofErr w:type="spellStart"/>
      <w:r w:rsidR="0098072E">
        <w:rPr>
          <w:lang w:val="en-GB"/>
        </w:rPr>
        <w:t>Forêt</w:t>
      </w:r>
      <w:r>
        <w:rPr>
          <w:lang w:val="en-GB"/>
        </w:rPr>
        <w:t>s</w:t>
      </w:r>
      <w:proofErr w:type="spellEnd"/>
    </w:p>
    <w:p w:rsidR="00B57486" w:rsidRDefault="002462DE" w:rsidP="00B57486">
      <w:pPr>
        <w:pStyle w:val="StyleCorpsdetexteLatinArial11ptNonItalique"/>
        <w:numPr>
          <w:ilvl w:val="1"/>
          <w:numId w:val="7"/>
        </w:numPr>
        <w:rPr>
          <w:lang w:val="en-GB"/>
        </w:rPr>
      </w:pPr>
      <w:proofErr w:type="spellStart"/>
      <w:r>
        <w:rPr>
          <w:lang w:val="en-GB"/>
        </w:rPr>
        <w:t>Glaciologie</w:t>
      </w:r>
      <w:proofErr w:type="spellEnd"/>
      <w:r w:rsidR="00B57486" w:rsidRPr="00B717AA">
        <w:rPr>
          <w:lang w:val="en-GB"/>
        </w:rPr>
        <w:t>.</w:t>
      </w:r>
    </w:p>
    <w:p w:rsidR="0053730E" w:rsidRDefault="0053730E" w:rsidP="0053730E">
      <w:pPr>
        <w:pStyle w:val="StyleCorpsdetexteLatinArial11ptNonItalique"/>
        <w:ind w:left="1440"/>
        <w:rPr>
          <w:lang w:val="en-GB"/>
        </w:rPr>
      </w:pPr>
    </w:p>
    <w:p w:rsidR="008E18CE" w:rsidRPr="008E18CE" w:rsidRDefault="008E18CE" w:rsidP="008E18CE">
      <w:pPr>
        <w:pStyle w:val="StyleCorpsdetexteLatinArial11ptNonItalique"/>
        <w:numPr>
          <w:ilvl w:val="1"/>
          <w:numId w:val="7"/>
        </w:numPr>
        <w:rPr>
          <w:lang w:val="fr-FR"/>
        </w:rPr>
      </w:pPr>
      <w:r>
        <w:rPr>
          <w:lang w:val="fr-FR"/>
        </w:rPr>
        <w:t xml:space="preserve">Autres, </w:t>
      </w:r>
      <w:proofErr w:type="gramStart"/>
      <w:r>
        <w:rPr>
          <w:lang w:val="fr-FR"/>
        </w:rPr>
        <w:t>préciser</w:t>
      </w:r>
      <w:proofErr w:type="gramEnd"/>
    </w:p>
    <w:p w:rsidR="00B57486" w:rsidRPr="00B717AA" w:rsidRDefault="00B57486" w:rsidP="00B57486">
      <w:pPr>
        <w:pStyle w:val="StyleCorpsdetexteLatinArial11ptNonItalique"/>
        <w:rPr>
          <w:lang w:val="en-GB"/>
        </w:rPr>
      </w:pPr>
    </w:p>
    <w:p w:rsidR="00B57486" w:rsidRPr="008B377F" w:rsidRDefault="00B57486" w:rsidP="00B57486">
      <w:pPr>
        <w:pStyle w:val="StyleCorpsdetexteLatinArial11ptNonItalique"/>
        <w:rPr>
          <w:b/>
          <w:lang w:val="fr-FR"/>
        </w:rPr>
      </w:pPr>
      <w:r w:rsidRPr="008B377F">
        <w:rPr>
          <w:b/>
          <w:lang w:val="fr-FR"/>
        </w:rPr>
        <w:t>L</w:t>
      </w:r>
      <w:r w:rsidR="00C866BD">
        <w:rPr>
          <w:b/>
          <w:lang w:val="fr-FR"/>
        </w:rPr>
        <w:t xml:space="preserve">’équipe a-t-elle une expérience de l’utilisation de données multi-temporelles à haute </w:t>
      </w:r>
      <w:r w:rsidR="00C866BD">
        <w:rPr>
          <w:b/>
          <w:lang w:val="fr-FR"/>
        </w:rPr>
        <w:lastRenderedPageBreak/>
        <w:t xml:space="preserve">résolution </w:t>
      </w:r>
    </w:p>
    <w:p w:rsidR="00B57486" w:rsidRDefault="00091DD0" w:rsidP="00B57486">
      <w:pPr>
        <w:pStyle w:val="StyleCorpsdetexteLatinArial11ptNonItalique"/>
        <w:numPr>
          <w:ilvl w:val="1"/>
          <w:numId w:val="7"/>
        </w:numPr>
        <w:rPr>
          <w:lang w:val="en-GB"/>
        </w:rPr>
      </w:pPr>
      <w:r>
        <w:rPr>
          <w:lang w:val="en-GB"/>
        </w:rPr>
        <w:t>LANDSAT</w:t>
      </w:r>
    </w:p>
    <w:p w:rsidR="0053730E" w:rsidRDefault="0053730E" w:rsidP="00B57486">
      <w:pPr>
        <w:pStyle w:val="StyleCorpsdetexteLatinArial11ptNonItalique"/>
        <w:numPr>
          <w:ilvl w:val="1"/>
          <w:numId w:val="7"/>
        </w:numPr>
        <w:rPr>
          <w:lang w:val="en-GB"/>
        </w:rPr>
      </w:pPr>
      <w:r>
        <w:rPr>
          <w:lang w:val="en-GB"/>
        </w:rPr>
        <w:t>SPOT</w:t>
      </w:r>
    </w:p>
    <w:p w:rsidR="0053730E" w:rsidRDefault="0053730E" w:rsidP="0053730E">
      <w:pPr>
        <w:pStyle w:val="StyleCorpsdetexteLatinArial11ptNonItalique"/>
        <w:numPr>
          <w:ilvl w:val="1"/>
          <w:numId w:val="7"/>
        </w:numPr>
        <w:rPr>
          <w:lang w:val="en-GB"/>
        </w:rPr>
      </w:pPr>
      <w:r w:rsidRPr="00B717AA">
        <w:rPr>
          <w:lang w:val="en-GB"/>
        </w:rPr>
        <w:t>SPOT</w:t>
      </w:r>
      <w:r>
        <w:rPr>
          <w:lang w:val="en-GB"/>
        </w:rPr>
        <w:t xml:space="preserve"> (TAKE5)</w:t>
      </w:r>
    </w:p>
    <w:p w:rsidR="0053730E" w:rsidRPr="0053730E" w:rsidRDefault="0053730E" w:rsidP="0053730E">
      <w:pPr>
        <w:pStyle w:val="StyleCorpsdetexteLatinArial11ptNonItalique"/>
        <w:ind w:left="1440"/>
        <w:rPr>
          <w:lang w:val="en-GB"/>
        </w:rPr>
      </w:pPr>
    </w:p>
    <w:p w:rsidR="008E18CE" w:rsidRPr="0058728D" w:rsidRDefault="008E18CE" w:rsidP="008E18CE">
      <w:pPr>
        <w:pStyle w:val="StyleCorpsdetexteLatinArial11ptNonItalique"/>
        <w:numPr>
          <w:ilvl w:val="1"/>
          <w:numId w:val="7"/>
        </w:numPr>
        <w:rPr>
          <w:lang w:val="fr-FR"/>
        </w:rPr>
      </w:pPr>
      <w:r>
        <w:rPr>
          <w:lang w:val="fr-FR"/>
        </w:rPr>
        <w:t xml:space="preserve">Autres, </w:t>
      </w:r>
      <w:proofErr w:type="gramStart"/>
      <w:r>
        <w:rPr>
          <w:lang w:val="fr-FR"/>
        </w:rPr>
        <w:t>préciser</w:t>
      </w:r>
      <w:proofErr w:type="gramEnd"/>
      <w:r>
        <w:rPr>
          <w:lang w:val="fr-FR"/>
        </w:rPr>
        <w:t> :</w:t>
      </w:r>
    </w:p>
    <w:p w:rsidR="008E18CE" w:rsidRPr="00B717AA" w:rsidRDefault="008E18CE" w:rsidP="008E18CE">
      <w:pPr>
        <w:pStyle w:val="StyleCorpsdetexteLatinArial11ptNonItalique"/>
        <w:ind w:left="1440"/>
        <w:rPr>
          <w:lang w:val="en-GB"/>
        </w:rPr>
      </w:pPr>
    </w:p>
    <w:p w:rsidR="00B57486" w:rsidRPr="00B717AA" w:rsidRDefault="00B57486" w:rsidP="00B57486">
      <w:pPr>
        <w:pStyle w:val="StyleCorpsdetexteLatinArial11ptNonItalique"/>
        <w:rPr>
          <w:lang w:val="en-GB"/>
        </w:rPr>
      </w:pPr>
    </w:p>
    <w:p w:rsidR="00B57486" w:rsidRPr="008B377F" w:rsidRDefault="00B57486" w:rsidP="00B57486">
      <w:pPr>
        <w:pStyle w:val="StyleCorpsdetexteLatinArial11ptNonItalique"/>
        <w:rPr>
          <w:b/>
          <w:lang w:val="fr-FR"/>
        </w:rPr>
      </w:pPr>
      <w:r w:rsidRPr="008B377F">
        <w:rPr>
          <w:b/>
          <w:lang w:val="fr-FR"/>
        </w:rPr>
        <w:t xml:space="preserve">Autres données </w:t>
      </w:r>
      <w:r w:rsidR="001C444F">
        <w:rPr>
          <w:b/>
          <w:lang w:val="fr-FR"/>
        </w:rPr>
        <w:t>d’observation de la terre</w:t>
      </w:r>
      <w:r w:rsidRPr="008B377F">
        <w:rPr>
          <w:b/>
          <w:lang w:val="fr-FR"/>
        </w:rPr>
        <w:t xml:space="preserve"> prévues sur le site (ou sur une sous-région):</w:t>
      </w:r>
    </w:p>
    <w:p w:rsidR="00B57486" w:rsidRDefault="00B57486" w:rsidP="00B57486">
      <w:pPr>
        <w:pStyle w:val="StyleCorpsdetexteLatinArial11ptNonItalique"/>
        <w:rPr>
          <w:lang w:val="fr-FR"/>
        </w:rPr>
      </w:pPr>
    </w:p>
    <w:p w:rsidR="0053730E" w:rsidRDefault="0053730E" w:rsidP="00B57486">
      <w:pPr>
        <w:pStyle w:val="StyleCorpsdetexteLatinArial11ptNonItalique"/>
        <w:rPr>
          <w:lang w:val="fr-FR"/>
        </w:rPr>
      </w:pPr>
      <w:r>
        <w:rPr>
          <w:lang w:val="fr-FR"/>
        </w:rPr>
        <w:t>-</w:t>
      </w:r>
    </w:p>
    <w:p w:rsidR="001C444F" w:rsidRDefault="001C444F" w:rsidP="00B57486">
      <w:pPr>
        <w:pStyle w:val="StyleCorpsdetexteLatinArial11ptNonItalique"/>
        <w:rPr>
          <w:lang w:val="fr-FR"/>
        </w:rPr>
      </w:pPr>
    </w:p>
    <w:p w:rsidR="001C444F" w:rsidRDefault="001C444F" w:rsidP="00B57486">
      <w:pPr>
        <w:pStyle w:val="StyleCorpsdetexteLatinArial11ptNonItalique"/>
        <w:rPr>
          <w:b/>
          <w:lang w:val="fr-FR"/>
        </w:rPr>
      </w:pPr>
      <w:r w:rsidRPr="008E18CE">
        <w:rPr>
          <w:b/>
          <w:lang w:val="fr-FR"/>
        </w:rPr>
        <w:t>Disponibilité de données in-situ</w:t>
      </w:r>
      <w:r w:rsidR="008E18CE">
        <w:rPr>
          <w:b/>
          <w:lang w:val="fr-FR"/>
        </w:rPr>
        <w:t xml:space="preserve"> sur la zone pendant la période d’</w:t>
      </w:r>
      <w:proofErr w:type="spellStart"/>
      <w:r w:rsidR="008E18CE">
        <w:rPr>
          <w:b/>
          <w:lang w:val="fr-FR"/>
        </w:rPr>
        <w:t>obervation</w:t>
      </w:r>
      <w:proofErr w:type="spellEnd"/>
    </w:p>
    <w:p w:rsidR="008E18CE" w:rsidRDefault="008E18CE" w:rsidP="00B57486">
      <w:pPr>
        <w:pStyle w:val="StyleCorpsdetexteLatinArial11ptNonItalique"/>
        <w:rPr>
          <w:b/>
          <w:lang w:val="fr-FR"/>
        </w:rPr>
      </w:pPr>
    </w:p>
    <w:p w:rsidR="0053730E" w:rsidRPr="008E18CE" w:rsidRDefault="0053730E" w:rsidP="00B57486">
      <w:pPr>
        <w:pStyle w:val="StyleCorpsdetexteLatinArial11ptNonItalique"/>
        <w:rPr>
          <w:b/>
          <w:lang w:val="fr-FR"/>
        </w:rPr>
      </w:pPr>
      <w:r>
        <w:rPr>
          <w:b/>
          <w:lang w:val="fr-FR"/>
        </w:rPr>
        <w:t>-</w:t>
      </w:r>
    </w:p>
    <w:p w:rsidR="008E18CE" w:rsidRPr="008E18CE" w:rsidRDefault="008E18CE" w:rsidP="00B57486">
      <w:pPr>
        <w:pStyle w:val="StyleCorpsdetexteLatinArial11ptNonItalique"/>
        <w:rPr>
          <w:b/>
          <w:lang w:val="fr-FR"/>
        </w:rPr>
      </w:pPr>
    </w:p>
    <w:p w:rsidR="00B57486" w:rsidRDefault="00B57486" w:rsidP="00B57486">
      <w:pPr>
        <w:pStyle w:val="StyleCorpsdetexteLatinArial11ptNonItalique"/>
        <w:rPr>
          <w:b/>
          <w:lang w:val="fr-FR"/>
        </w:rPr>
      </w:pPr>
      <w:r w:rsidRPr="008B377F">
        <w:rPr>
          <w:b/>
          <w:lang w:val="fr-FR"/>
        </w:rPr>
        <w:t xml:space="preserve">Programmes </w:t>
      </w:r>
      <w:r w:rsidR="001C444F">
        <w:rPr>
          <w:b/>
          <w:lang w:val="fr-FR"/>
        </w:rPr>
        <w:t>scientifiques ou opérationnels auxquels se rattache la demande</w:t>
      </w:r>
      <w:r w:rsidRPr="008B377F">
        <w:rPr>
          <w:b/>
          <w:lang w:val="fr-FR"/>
        </w:rPr>
        <w:t> ?</w:t>
      </w:r>
    </w:p>
    <w:p w:rsidR="008E18CE" w:rsidRDefault="008E18CE" w:rsidP="00B57486">
      <w:pPr>
        <w:pStyle w:val="StyleCorpsdetexteLatinArial11ptNonItalique"/>
        <w:rPr>
          <w:b/>
          <w:lang w:val="fr-FR"/>
        </w:rPr>
      </w:pPr>
    </w:p>
    <w:p w:rsidR="0053730E" w:rsidRDefault="0053730E" w:rsidP="00B57486">
      <w:pPr>
        <w:pStyle w:val="StyleCorpsdetexteLatinArial11ptNonItalique"/>
        <w:rPr>
          <w:b/>
          <w:lang w:val="fr-FR"/>
        </w:rPr>
      </w:pPr>
      <w:r>
        <w:rPr>
          <w:b/>
          <w:lang w:val="fr-FR"/>
        </w:rPr>
        <w:t>-</w:t>
      </w:r>
    </w:p>
    <w:p w:rsidR="008E18CE" w:rsidRDefault="008E18CE" w:rsidP="00B57486">
      <w:pPr>
        <w:pStyle w:val="StyleCorpsdetexteLatinArial11ptNonItalique"/>
        <w:rPr>
          <w:b/>
          <w:lang w:val="fr-FR"/>
        </w:rPr>
      </w:pPr>
    </w:p>
    <w:p w:rsidR="008E18CE" w:rsidRDefault="008E18CE" w:rsidP="00B57486">
      <w:pPr>
        <w:pStyle w:val="StyleCorpsdetexteLatinArial11ptNonItalique"/>
        <w:rPr>
          <w:b/>
          <w:lang w:val="fr-FR"/>
        </w:rPr>
      </w:pPr>
      <w:r>
        <w:rPr>
          <w:b/>
          <w:lang w:val="fr-FR"/>
        </w:rPr>
        <w:t>Moyens de traitement et de stockage de données accessibles à l’équipe proposante</w:t>
      </w:r>
    </w:p>
    <w:p w:rsidR="008E18CE" w:rsidRDefault="008E18CE" w:rsidP="00B57486">
      <w:pPr>
        <w:pStyle w:val="StyleCorpsdetexteLatinArial11ptNonItalique"/>
        <w:rPr>
          <w:b/>
          <w:lang w:val="fr-FR"/>
        </w:rPr>
      </w:pPr>
    </w:p>
    <w:p w:rsidR="008E18CE" w:rsidRPr="008B377F" w:rsidRDefault="0053730E" w:rsidP="00B57486">
      <w:pPr>
        <w:pStyle w:val="StyleCorpsdetexteLatinArial11ptNonItalique"/>
        <w:rPr>
          <w:b/>
          <w:lang w:val="fr-FR"/>
        </w:rPr>
      </w:pPr>
      <w:r>
        <w:rPr>
          <w:b/>
          <w:lang w:val="fr-FR"/>
        </w:rPr>
        <w:t>-</w:t>
      </w:r>
    </w:p>
    <w:p w:rsidR="00B57486" w:rsidRPr="00B717AA" w:rsidRDefault="00B57486" w:rsidP="00B57486">
      <w:pPr>
        <w:pStyle w:val="StyleCorpsdetexteLatinArial11ptNonItalique"/>
        <w:rPr>
          <w:lang w:val="fr-FR"/>
        </w:rPr>
      </w:pPr>
    </w:p>
    <w:p w:rsidR="00B57486" w:rsidRPr="008B377F" w:rsidRDefault="00B57486" w:rsidP="00B57486">
      <w:pPr>
        <w:pStyle w:val="StyleCorpsdetexteLatinArial11ptNonItalique"/>
        <w:rPr>
          <w:i/>
          <w:lang w:val="fr-FR"/>
        </w:rPr>
      </w:pPr>
      <w:r w:rsidRPr="008B377F">
        <w:rPr>
          <w:i/>
          <w:lang w:val="fr-FR"/>
        </w:rPr>
        <w:t>Date et Signature du porteur de projet</w:t>
      </w:r>
    </w:p>
    <w:p w:rsidR="00B57486" w:rsidRDefault="00B57486" w:rsidP="00B57486">
      <w:pPr>
        <w:rPr>
          <w:b/>
          <w:highlight w:val="yellow"/>
        </w:rPr>
      </w:pPr>
    </w:p>
    <w:p w:rsidR="0053730E" w:rsidRDefault="0053730E">
      <w:pPr>
        <w:widowControl/>
        <w:suppressAutoHyphens w:val="0"/>
        <w:rPr>
          <w:b/>
          <w:highlight w:val="yellow"/>
        </w:rPr>
      </w:pPr>
      <w:r>
        <w:rPr>
          <w:b/>
          <w:highlight w:val="yellow"/>
        </w:rPr>
        <w:br w:type="page"/>
      </w:r>
    </w:p>
    <w:p w:rsidR="0053730E" w:rsidRPr="00B717AA" w:rsidRDefault="0053730E" w:rsidP="00B57486">
      <w:pPr>
        <w:rPr>
          <w:b/>
          <w:highlight w:val="yellow"/>
        </w:rPr>
      </w:pPr>
    </w:p>
    <w:p w:rsidR="00B57486" w:rsidRPr="004E1E8E" w:rsidRDefault="00B57486" w:rsidP="00B57486">
      <w:pPr>
        <w:pBdr>
          <w:top w:val="single" w:sz="4" w:space="1" w:color="auto"/>
        </w:pBdr>
        <w:rPr>
          <w:b/>
          <w:bCs/>
          <w:szCs w:val="20"/>
        </w:rPr>
      </w:pPr>
      <w:r w:rsidRPr="004E1E8E">
        <w:rPr>
          <w:b/>
          <w:bCs/>
          <w:szCs w:val="20"/>
        </w:rPr>
        <w:t xml:space="preserve">2) Description de la zone </w:t>
      </w:r>
      <w:r w:rsidRPr="008B377F">
        <w:rPr>
          <w:bCs/>
          <w:szCs w:val="20"/>
        </w:rPr>
        <w:t xml:space="preserve">(avec carte et/ou image Google </w:t>
      </w:r>
      <w:proofErr w:type="spellStart"/>
      <w:r w:rsidRPr="008B377F">
        <w:rPr>
          <w:bCs/>
          <w:szCs w:val="20"/>
        </w:rPr>
        <w:t>Earth</w:t>
      </w:r>
      <w:proofErr w:type="spellEnd"/>
      <w:r w:rsidRPr="008B377F">
        <w:rPr>
          <w:bCs/>
          <w:szCs w:val="20"/>
        </w:rPr>
        <w:t xml:space="preserve"> avec limites ;</w:t>
      </w:r>
      <w:r w:rsidR="002E5020">
        <w:rPr>
          <w:bCs/>
          <w:szCs w:val="20"/>
        </w:rPr>
        <w:t xml:space="preserve"> </w:t>
      </w:r>
      <w:r w:rsidRPr="008B377F">
        <w:rPr>
          <w:bCs/>
          <w:i/>
          <w:szCs w:val="20"/>
        </w:rPr>
        <w:t>1page max</w:t>
      </w:r>
      <w:r w:rsidRPr="004E1E8E">
        <w:rPr>
          <w:b/>
          <w:bCs/>
          <w:szCs w:val="20"/>
        </w:rPr>
        <w:t>)</w:t>
      </w:r>
    </w:p>
    <w:p w:rsidR="00C1274C" w:rsidRDefault="00C1274C" w:rsidP="00B57486">
      <w:pPr>
        <w:rPr>
          <w:b/>
          <w:bCs/>
          <w:szCs w:val="20"/>
        </w:rPr>
      </w:pPr>
      <w:r>
        <w:rPr>
          <w:b/>
          <w:bCs/>
          <w:szCs w:val="20"/>
        </w:rPr>
        <w:t>+ Fournir Latitude min/max, Longitude min/max</w:t>
      </w:r>
    </w:p>
    <w:p w:rsidR="00C1274C" w:rsidRDefault="00C1274C" w:rsidP="00C1274C">
      <w:pPr>
        <w:rPr>
          <w:b/>
          <w:bCs/>
          <w:szCs w:val="20"/>
        </w:rPr>
      </w:pPr>
      <w:r w:rsidRPr="004E1E8E">
        <w:rPr>
          <w:b/>
          <w:bCs/>
          <w:szCs w:val="20"/>
        </w:rPr>
        <w:t xml:space="preserve">+ Fournir un </w:t>
      </w:r>
      <w:r>
        <w:rPr>
          <w:b/>
          <w:bCs/>
          <w:szCs w:val="20"/>
        </w:rPr>
        <w:t xml:space="preserve">fichier au format </w:t>
      </w:r>
      <w:proofErr w:type="spellStart"/>
      <w:r w:rsidRPr="004E1E8E">
        <w:rPr>
          <w:b/>
          <w:bCs/>
          <w:szCs w:val="20"/>
        </w:rPr>
        <w:t>kmz</w:t>
      </w:r>
      <w:proofErr w:type="spellEnd"/>
      <w:r>
        <w:rPr>
          <w:b/>
          <w:bCs/>
          <w:szCs w:val="20"/>
        </w:rPr>
        <w:t xml:space="preserve"> d’une zone rectangulaire</w:t>
      </w:r>
    </w:p>
    <w:p w:rsidR="001C444F" w:rsidRDefault="001C444F" w:rsidP="00B57486">
      <w:pPr>
        <w:rPr>
          <w:b/>
          <w:bCs/>
          <w:szCs w:val="20"/>
        </w:rPr>
      </w:pPr>
      <w:r>
        <w:rPr>
          <w:b/>
          <w:bCs/>
          <w:szCs w:val="20"/>
        </w:rPr>
        <w:t>Enjeux scientifiques ou opérationnels du suivi de la zone</w:t>
      </w:r>
    </w:p>
    <w:p w:rsidR="00B57486" w:rsidRDefault="00B57486" w:rsidP="00B57486">
      <w:pPr>
        <w:pBdr>
          <w:top w:val="single" w:sz="4" w:space="1" w:color="auto"/>
        </w:pBdr>
        <w:rPr>
          <w:b/>
          <w:bCs/>
          <w:szCs w:val="20"/>
        </w:rPr>
      </w:pPr>
      <w:r w:rsidRPr="004E1E8E">
        <w:rPr>
          <w:b/>
          <w:bCs/>
          <w:szCs w:val="20"/>
        </w:rPr>
        <w:t xml:space="preserve">3) Le </w:t>
      </w:r>
      <w:r>
        <w:rPr>
          <w:b/>
          <w:bCs/>
          <w:szCs w:val="20"/>
        </w:rPr>
        <w:t>consortium</w:t>
      </w:r>
      <w:r w:rsidRPr="004E1E8E">
        <w:rPr>
          <w:b/>
          <w:bCs/>
          <w:szCs w:val="20"/>
        </w:rPr>
        <w:t xml:space="preserve"> :  </w:t>
      </w:r>
    </w:p>
    <w:p w:rsidR="00B57486" w:rsidRPr="004E1E8E" w:rsidRDefault="00B57486" w:rsidP="00B57486">
      <w:pPr>
        <w:rPr>
          <w:bCs/>
          <w:szCs w:val="20"/>
        </w:rPr>
      </w:pPr>
      <w:r w:rsidRPr="004E1E8E">
        <w:rPr>
          <w:bCs/>
          <w:szCs w:val="20"/>
        </w:rPr>
        <w:t xml:space="preserve">3.1. Nature du partenariat : Expérience passée entre les équipes ? </w:t>
      </w:r>
      <w:r w:rsidR="002E5020" w:rsidRPr="004E1E8E">
        <w:rPr>
          <w:bCs/>
          <w:szCs w:val="20"/>
        </w:rPr>
        <w:t>Lien</w:t>
      </w:r>
      <w:r w:rsidR="002E5020">
        <w:rPr>
          <w:bCs/>
          <w:szCs w:val="20"/>
        </w:rPr>
        <w:t>s</w:t>
      </w:r>
      <w:r w:rsidRPr="004E1E8E">
        <w:rPr>
          <w:bCs/>
          <w:szCs w:val="20"/>
        </w:rPr>
        <w:t xml:space="preserve"> avec des partenaires du pays ? lesquels et sous quelle forme </w:t>
      </w:r>
      <w:proofErr w:type="gramStart"/>
      <w:r w:rsidRPr="004E1E8E">
        <w:rPr>
          <w:bCs/>
          <w:szCs w:val="20"/>
        </w:rPr>
        <w:t>?</w:t>
      </w:r>
      <w:r w:rsidRPr="004E1E8E">
        <w:rPr>
          <w:bCs/>
          <w:i/>
          <w:szCs w:val="20"/>
        </w:rPr>
        <w:t>(</w:t>
      </w:r>
      <w:proofErr w:type="gramEnd"/>
      <w:r w:rsidRPr="004E1E8E">
        <w:rPr>
          <w:bCs/>
          <w:i/>
          <w:szCs w:val="20"/>
        </w:rPr>
        <w:t>1 page max)</w:t>
      </w:r>
    </w:p>
    <w:p w:rsidR="00B57486" w:rsidRPr="004E1E8E" w:rsidRDefault="00B57486" w:rsidP="00B57486">
      <w:pPr>
        <w:rPr>
          <w:bCs/>
          <w:szCs w:val="20"/>
        </w:rPr>
      </w:pPr>
      <w:r w:rsidRPr="004E1E8E">
        <w:rPr>
          <w:bCs/>
          <w:szCs w:val="20"/>
        </w:rPr>
        <w:t>3.2. Expérience des partenaires /laboratoires en matière de traitement d’image (projets, publi</w:t>
      </w:r>
      <w:r w:rsidR="001C444F">
        <w:rPr>
          <w:bCs/>
          <w:szCs w:val="20"/>
        </w:rPr>
        <w:t>cations scientifiques</w:t>
      </w:r>
      <w:r w:rsidRPr="004E1E8E">
        <w:rPr>
          <w:bCs/>
          <w:szCs w:val="20"/>
        </w:rPr>
        <w:t>, capacité de calcul)</w:t>
      </w:r>
      <w:r>
        <w:rPr>
          <w:bCs/>
          <w:szCs w:val="20"/>
        </w:rPr>
        <w:t xml:space="preserve"> (</w:t>
      </w:r>
      <w:r w:rsidRPr="004E1E8E">
        <w:rPr>
          <w:bCs/>
          <w:i/>
          <w:szCs w:val="20"/>
        </w:rPr>
        <w:t>1 page max par partenaire</w:t>
      </w:r>
      <w:r>
        <w:rPr>
          <w:bCs/>
          <w:i/>
          <w:szCs w:val="20"/>
        </w:rPr>
        <w:t>)</w:t>
      </w:r>
    </w:p>
    <w:p w:rsidR="00B57486" w:rsidRPr="0053730E" w:rsidRDefault="00AA74D1" w:rsidP="00B57486">
      <w:pPr>
        <w:rPr>
          <w:bCs/>
          <w:szCs w:val="20"/>
        </w:rPr>
      </w:pPr>
      <w:r w:rsidRPr="0053730E">
        <w:rPr>
          <w:bCs/>
          <w:szCs w:val="20"/>
        </w:rPr>
        <w:t xml:space="preserve">3.3 Ressources humaines affectées à l’utilisation des données </w:t>
      </w:r>
      <w:r w:rsidR="004C642E">
        <w:rPr>
          <w:bCs/>
          <w:szCs w:val="20"/>
        </w:rPr>
        <w:t xml:space="preserve">spatiales </w:t>
      </w:r>
      <w:r w:rsidRPr="0053730E">
        <w:rPr>
          <w:bCs/>
          <w:szCs w:val="20"/>
        </w:rPr>
        <w:t xml:space="preserve">ou à la collecte de données de </w:t>
      </w:r>
      <w:r w:rsidR="004C642E">
        <w:rPr>
          <w:bCs/>
          <w:szCs w:val="20"/>
        </w:rPr>
        <w:t>terrain</w:t>
      </w:r>
      <w:r w:rsidRPr="0053730E">
        <w:rPr>
          <w:bCs/>
          <w:szCs w:val="20"/>
        </w:rPr>
        <w:t>.</w:t>
      </w:r>
    </w:p>
    <w:p w:rsidR="00B57486" w:rsidRPr="008B377F" w:rsidRDefault="00B57486" w:rsidP="00B57486">
      <w:pPr>
        <w:pBdr>
          <w:top w:val="single" w:sz="4" w:space="1" w:color="auto"/>
        </w:pBdr>
        <w:rPr>
          <w:b/>
          <w:bCs/>
          <w:szCs w:val="20"/>
        </w:rPr>
      </w:pPr>
      <w:r w:rsidRPr="008B377F">
        <w:rPr>
          <w:b/>
          <w:bCs/>
          <w:szCs w:val="20"/>
        </w:rPr>
        <w:t>4) Proposition (1 page par partenaire):</w:t>
      </w:r>
    </w:p>
    <w:p w:rsidR="00B57486" w:rsidRDefault="00B57486" w:rsidP="00B57486">
      <w:pPr>
        <w:rPr>
          <w:bCs/>
          <w:szCs w:val="20"/>
        </w:rPr>
      </w:pPr>
      <w:r w:rsidRPr="002212AC">
        <w:rPr>
          <w:bCs/>
          <w:szCs w:val="20"/>
        </w:rPr>
        <w:t>Objecti</w:t>
      </w:r>
      <w:r>
        <w:rPr>
          <w:bCs/>
          <w:szCs w:val="20"/>
        </w:rPr>
        <w:t>f</w:t>
      </w:r>
      <w:r w:rsidRPr="002212AC">
        <w:rPr>
          <w:bCs/>
          <w:szCs w:val="20"/>
        </w:rPr>
        <w:t>s, description sommaire du projet et produits</w:t>
      </w:r>
      <w:r w:rsidR="009B772F">
        <w:rPr>
          <w:bCs/>
          <w:szCs w:val="20"/>
        </w:rPr>
        <w:t xml:space="preserve"> ou services</w:t>
      </w:r>
      <w:r w:rsidRPr="002212AC">
        <w:rPr>
          <w:bCs/>
          <w:szCs w:val="20"/>
        </w:rPr>
        <w:t xml:space="preserve"> attendus</w:t>
      </w:r>
    </w:p>
    <w:p w:rsidR="009B772F" w:rsidRDefault="009B772F" w:rsidP="00B57486">
      <w:pPr>
        <w:rPr>
          <w:bCs/>
          <w:szCs w:val="20"/>
        </w:rPr>
      </w:pPr>
      <w:r>
        <w:rPr>
          <w:bCs/>
          <w:szCs w:val="20"/>
        </w:rPr>
        <w:t>Un calendrier du projet (global ou par partenaire)</w:t>
      </w:r>
    </w:p>
    <w:p w:rsidR="001C444F" w:rsidRDefault="001C444F" w:rsidP="00B57486">
      <w:pPr>
        <w:rPr>
          <w:bCs/>
          <w:szCs w:val="20"/>
        </w:rPr>
      </w:pPr>
      <w:r>
        <w:rPr>
          <w:bCs/>
          <w:szCs w:val="20"/>
        </w:rPr>
        <w:t>Origine des financements</w:t>
      </w:r>
    </w:p>
    <w:p w:rsidR="00B57486" w:rsidRDefault="00B57486" w:rsidP="00B57486">
      <w:pPr>
        <w:rPr>
          <w:bCs/>
          <w:szCs w:val="20"/>
        </w:rPr>
      </w:pPr>
    </w:p>
    <w:p w:rsidR="00B57486" w:rsidRPr="008B377F" w:rsidRDefault="00B57486" w:rsidP="00B57486"/>
    <w:p w:rsidR="00B57486" w:rsidRPr="008B377F" w:rsidRDefault="00B57486" w:rsidP="00B57486"/>
    <w:p w:rsidR="0079482A" w:rsidRPr="008B377F" w:rsidRDefault="0079482A" w:rsidP="0079482A"/>
    <w:p w:rsidR="0079482A" w:rsidRPr="008B377F" w:rsidRDefault="0079482A" w:rsidP="0079482A"/>
    <w:sectPr w:rsidR="0079482A" w:rsidRPr="008B377F" w:rsidSect="00C00788">
      <w:pgSz w:w="11906" w:h="16838"/>
      <w:pgMar w:top="1134" w:right="1134" w:bottom="1134" w:left="1134" w:header="0" w:footer="0" w:gutter="0"/>
      <w:cols w:space="720"/>
      <w:formProt w:val="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Lohit Hind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67FC0"/>
    <w:multiLevelType w:val="hybridMultilevel"/>
    <w:tmpl w:val="882686F8"/>
    <w:lvl w:ilvl="0" w:tplc="45EA950C">
      <w:numFmt w:val="bullet"/>
      <w:lvlText w:val="-"/>
      <w:lvlJc w:val="left"/>
      <w:pPr>
        <w:tabs>
          <w:tab w:val="num" w:pos="720"/>
        </w:tabs>
        <w:ind w:left="720" w:hanging="360"/>
      </w:pPr>
      <w:rPr>
        <w:rFonts w:ascii="Times New Roman" w:eastAsia="Times New Roman" w:hAnsi="Times New Roman"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F">
      <w:start w:val="1"/>
      <w:numFmt w:val="decimal"/>
      <w:lvlText w:val="%3."/>
      <w:lvlJc w:val="left"/>
      <w:pPr>
        <w:tabs>
          <w:tab w:val="num" w:pos="2160"/>
        </w:tabs>
        <w:ind w:left="2160" w:hanging="360"/>
      </w:pPr>
      <w:rPr>
        <w:rFonts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A8A67C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27732346"/>
    <w:multiLevelType w:val="multilevel"/>
    <w:tmpl w:val="C0B2E6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93F20C6"/>
    <w:multiLevelType w:val="hybridMultilevel"/>
    <w:tmpl w:val="F5846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72687B"/>
    <w:multiLevelType w:val="hybridMultilevel"/>
    <w:tmpl w:val="AD460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7668F5"/>
    <w:multiLevelType w:val="hybridMultilevel"/>
    <w:tmpl w:val="93A0D3CC"/>
    <w:lvl w:ilvl="0" w:tplc="040C0001">
      <w:start w:val="1"/>
      <w:numFmt w:val="bullet"/>
      <w:lvlText w:val=""/>
      <w:lvlJc w:val="left"/>
      <w:pPr>
        <w:tabs>
          <w:tab w:val="num" w:pos="720"/>
        </w:tabs>
        <w:ind w:left="720" w:hanging="360"/>
      </w:pPr>
      <w:rPr>
        <w:rFonts w:ascii="Symbol" w:hAnsi="Symbol" w:hint="default"/>
      </w:rPr>
    </w:lvl>
    <w:lvl w:ilvl="1" w:tplc="E788D054">
      <w:numFmt w:val="bullet"/>
      <w:lvlText w:val="-"/>
      <w:lvlJc w:val="left"/>
      <w:pPr>
        <w:ind w:left="1440" w:hanging="360"/>
      </w:pPr>
      <w:rPr>
        <w:rFonts w:ascii="Arial" w:eastAsia="MS Mincho"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C180203"/>
    <w:multiLevelType w:val="hybridMultilevel"/>
    <w:tmpl w:val="D0F27F7E"/>
    <w:lvl w:ilvl="0" w:tplc="040C0005">
      <w:start w:val="1"/>
      <w:numFmt w:val="bullet"/>
      <w:lvlText w:val=""/>
      <w:lvlJc w:val="left"/>
      <w:pPr>
        <w:ind w:left="2057" w:hanging="360"/>
      </w:pPr>
      <w:rPr>
        <w:rFonts w:ascii="Wingdings" w:hAnsi="Wingdings" w:hint="default"/>
      </w:rPr>
    </w:lvl>
    <w:lvl w:ilvl="1" w:tplc="040C0003">
      <w:start w:val="1"/>
      <w:numFmt w:val="bullet"/>
      <w:lvlText w:val="o"/>
      <w:lvlJc w:val="left"/>
      <w:pPr>
        <w:ind w:left="2777" w:hanging="360"/>
      </w:pPr>
      <w:rPr>
        <w:rFonts w:ascii="Courier New" w:hAnsi="Courier New" w:cs="Courier New" w:hint="default"/>
      </w:rPr>
    </w:lvl>
    <w:lvl w:ilvl="2" w:tplc="040C0005" w:tentative="1">
      <w:start w:val="1"/>
      <w:numFmt w:val="bullet"/>
      <w:lvlText w:val=""/>
      <w:lvlJc w:val="left"/>
      <w:pPr>
        <w:ind w:left="3497" w:hanging="360"/>
      </w:pPr>
      <w:rPr>
        <w:rFonts w:ascii="Wingdings" w:hAnsi="Wingdings" w:hint="default"/>
      </w:rPr>
    </w:lvl>
    <w:lvl w:ilvl="3" w:tplc="040C0001" w:tentative="1">
      <w:start w:val="1"/>
      <w:numFmt w:val="bullet"/>
      <w:lvlText w:val=""/>
      <w:lvlJc w:val="left"/>
      <w:pPr>
        <w:ind w:left="4217" w:hanging="360"/>
      </w:pPr>
      <w:rPr>
        <w:rFonts w:ascii="Symbol" w:hAnsi="Symbol" w:hint="default"/>
      </w:rPr>
    </w:lvl>
    <w:lvl w:ilvl="4" w:tplc="040C0003" w:tentative="1">
      <w:start w:val="1"/>
      <w:numFmt w:val="bullet"/>
      <w:lvlText w:val="o"/>
      <w:lvlJc w:val="left"/>
      <w:pPr>
        <w:ind w:left="4937" w:hanging="360"/>
      </w:pPr>
      <w:rPr>
        <w:rFonts w:ascii="Courier New" w:hAnsi="Courier New" w:cs="Courier New" w:hint="default"/>
      </w:rPr>
    </w:lvl>
    <w:lvl w:ilvl="5" w:tplc="040C0005" w:tentative="1">
      <w:start w:val="1"/>
      <w:numFmt w:val="bullet"/>
      <w:lvlText w:val=""/>
      <w:lvlJc w:val="left"/>
      <w:pPr>
        <w:ind w:left="5657" w:hanging="360"/>
      </w:pPr>
      <w:rPr>
        <w:rFonts w:ascii="Wingdings" w:hAnsi="Wingdings" w:hint="default"/>
      </w:rPr>
    </w:lvl>
    <w:lvl w:ilvl="6" w:tplc="040C0001" w:tentative="1">
      <w:start w:val="1"/>
      <w:numFmt w:val="bullet"/>
      <w:lvlText w:val=""/>
      <w:lvlJc w:val="left"/>
      <w:pPr>
        <w:ind w:left="6377" w:hanging="360"/>
      </w:pPr>
      <w:rPr>
        <w:rFonts w:ascii="Symbol" w:hAnsi="Symbol" w:hint="default"/>
      </w:rPr>
    </w:lvl>
    <w:lvl w:ilvl="7" w:tplc="040C0003" w:tentative="1">
      <w:start w:val="1"/>
      <w:numFmt w:val="bullet"/>
      <w:lvlText w:val="o"/>
      <w:lvlJc w:val="left"/>
      <w:pPr>
        <w:ind w:left="7097" w:hanging="360"/>
      </w:pPr>
      <w:rPr>
        <w:rFonts w:ascii="Courier New" w:hAnsi="Courier New" w:cs="Courier New" w:hint="default"/>
      </w:rPr>
    </w:lvl>
    <w:lvl w:ilvl="8" w:tplc="040C0005" w:tentative="1">
      <w:start w:val="1"/>
      <w:numFmt w:val="bullet"/>
      <w:lvlText w:val=""/>
      <w:lvlJc w:val="left"/>
      <w:pPr>
        <w:ind w:left="7817" w:hanging="360"/>
      </w:pPr>
      <w:rPr>
        <w:rFonts w:ascii="Wingdings" w:hAnsi="Wingdings" w:hint="default"/>
      </w:rPr>
    </w:lvl>
  </w:abstractNum>
  <w:abstractNum w:abstractNumId="7">
    <w:nsid w:val="4E9A308E"/>
    <w:multiLevelType w:val="hybridMultilevel"/>
    <w:tmpl w:val="2698E41A"/>
    <w:lvl w:ilvl="0" w:tplc="6498B5BA">
      <w:start w:val="550"/>
      <w:numFmt w:val="bullet"/>
      <w:lvlText w:val="-"/>
      <w:lvlJc w:val="left"/>
      <w:pPr>
        <w:ind w:left="720" w:hanging="360"/>
      </w:pPr>
      <w:rPr>
        <w:rFonts w:ascii="Times New Roman" w:eastAsia="WenQuanYi Micro He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1E5851"/>
    <w:multiLevelType w:val="hybridMultilevel"/>
    <w:tmpl w:val="3A728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B20DA2"/>
    <w:multiLevelType w:val="hybridMultilevel"/>
    <w:tmpl w:val="735C19C2"/>
    <w:lvl w:ilvl="0" w:tplc="040C0005">
      <w:start w:val="1"/>
      <w:numFmt w:val="bullet"/>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75370906"/>
    <w:multiLevelType w:val="hybridMultilevel"/>
    <w:tmpl w:val="DADCC000"/>
    <w:lvl w:ilvl="0" w:tplc="A59000B4">
      <w:start w:val="1"/>
      <w:numFmt w:val="bullet"/>
      <w:lvlText w:val=""/>
      <w:lvlJc w:val="left"/>
      <w:pPr>
        <w:tabs>
          <w:tab w:val="num" w:pos="1931"/>
        </w:tabs>
        <w:ind w:left="1931" w:hanging="360"/>
      </w:pPr>
      <w:rPr>
        <w:rFonts w:ascii="Wingdings" w:hAnsi="Wingdings" w:hint="default"/>
      </w:rPr>
    </w:lvl>
    <w:lvl w:ilvl="1" w:tplc="A59000B4">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61B3CB3"/>
    <w:multiLevelType w:val="multilevel"/>
    <w:tmpl w:val="7F927E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9A20A63"/>
    <w:multiLevelType w:val="hybridMultilevel"/>
    <w:tmpl w:val="674AF440"/>
    <w:lvl w:ilvl="0" w:tplc="A6BCFD92">
      <w:start w:val="3"/>
      <w:numFmt w:val="bullet"/>
      <w:lvlText w:val="-"/>
      <w:lvlJc w:val="left"/>
      <w:pPr>
        <w:ind w:left="720" w:hanging="360"/>
      </w:pPr>
      <w:rPr>
        <w:rFonts w:ascii="Times New Roman" w:eastAsia="WenQuanYi Micro He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
  </w:num>
  <w:num w:numId="4">
    <w:abstractNumId w:val="12"/>
  </w:num>
  <w:num w:numId="5">
    <w:abstractNumId w:val="7"/>
  </w:num>
  <w:num w:numId="6">
    <w:abstractNumId w:val="5"/>
  </w:num>
  <w:num w:numId="7">
    <w:abstractNumId w:val="10"/>
  </w:num>
  <w:num w:numId="8">
    <w:abstractNumId w:val="6"/>
  </w:num>
  <w:num w:numId="9">
    <w:abstractNumId w:val="9"/>
  </w:num>
  <w:num w:numId="10">
    <w:abstractNumId w:val="0"/>
  </w:num>
  <w:num w:numId="11">
    <w:abstractNumId w:val="2"/>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09"/>
  <w:hyphenationZone w:val="425"/>
  <w:characterSpacingControl w:val="doNotCompress"/>
  <w:compat>
    <w:useFELayout/>
  </w:compat>
  <w:rsids>
    <w:rsidRoot w:val="00C00788"/>
    <w:rsid w:val="00004A7F"/>
    <w:rsid w:val="000058C6"/>
    <w:rsid w:val="00024B12"/>
    <w:rsid w:val="0002685E"/>
    <w:rsid w:val="0004348D"/>
    <w:rsid w:val="00091DD0"/>
    <w:rsid w:val="000A26DB"/>
    <w:rsid w:val="00127934"/>
    <w:rsid w:val="001819DD"/>
    <w:rsid w:val="001C444F"/>
    <w:rsid w:val="001E2D67"/>
    <w:rsid w:val="001F7B08"/>
    <w:rsid w:val="00210A62"/>
    <w:rsid w:val="002212AC"/>
    <w:rsid w:val="00227F7A"/>
    <w:rsid w:val="002462DE"/>
    <w:rsid w:val="002557FF"/>
    <w:rsid w:val="002907E3"/>
    <w:rsid w:val="002B2E52"/>
    <w:rsid w:val="002D09C5"/>
    <w:rsid w:val="002D23BA"/>
    <w:rsid w:val="002D4C6D"/>
    <w:rsid w:val="002E5020"/>
    <w:rsid w:val="002E5E9A"/>
    <w:rsid w:val="00331853"/>
    <w:rsid w:val="003475CD"/>
    <w:rsid w:val="00355F5C"/>
    <w:rsid w:val="00362825"/>
    <w:rsid w:val="003757E2"/>
    <w:rsid w:val="003A635A"/>
    <w:rsid w:val="003E4AA3"/>
    <w:rsid w:val="00404014"/>
    <w:rsid w:val="00420CA4"/>
    <w:rsid w:val="00421E5B"/>
    <w:rsid w:val="00431626"/>
    <w:rsid w:val="00435F5B"/>
    <w:rsid w:val="004947E1"/>
    <w:rsid w:val="004A27D2"/>
    <w:rsid w:val="004C642E"/>
    <w:rsid w:val="004D00AE"/>
    <w:rsid w:val="004E1E8E"/>
    <w:rsid w:val="004E40C6"/>
    <w:rsid w:val="004E770A"/>
    <w:rsid w:val="004F03BB"/>
    <w:rsid w:val="004F25DD"/>
    <w:rsid w:val="0053730E"/>
    <w:rsid w:val="00552818"/>
    <w:rsid w:val="005701F7"/>
    <w:rsid w:val="00582B1A"/>
    <w:rsid w:val="005835FC"/>
    <w:rsid w:val="0058728D"/>
    <w:rsid w:val="005F51ED"/>
    <w:rsid w:val="006158F6"/>
    <w:rsid w:val="00642823"/>
    <w:rsid w:val="00663AD3"/>
    <w:rsid w:val="006A14F4"/>
    <w:rsid w:val="006B56A9"/>
    <w:rsid w:val="006C0617"/>
    <w:rsid w:val="00792EB5"/>
    <w:rsid w:val="0079482A"/>
    <w:rsid w:val="007D2C0B"/>
    <w:rsid w:val="00833ECD"/>
    <w:rsid w:val="008367F4"/>
    <w:rsid w:val="008648B8"/>
    <w:rsid w:val="008663B7"/>
    <w:rsid w:val="00870BA7"/>
    <w:rsid w:val="00877FF6"/>
    <w:rsid w:val="00882F79"/>
    <w:rsid w:val="008A2875"/>
    <w:rsid w:val="008B377F"/>
    <w:rsid w:val="008D7E29"/>
    <w:rsid w:val="008E18CE"/>
    <w:rsid w:val="008F24E0"/>
    <w:rsid w:val="00941C35"/>
    <w:rsid w:val="00941C77"/>
    <w:rsid w:val="0098072E"/>
    <w:rsid w:val="009B772F"/>
    <w:rsid w:val="009C6378"/>
    <w:rsid w:val="00A21ECC"/>
    <w:rsid w:val="00A40B01"/>
    <w:rsid w:val="00AA74D1"/>
    <w:rsid w:val="00AA7CE7"/>
    <w:rsid w:val="00AE5ACA"/>
    <w:rsid w:val="00B0014F"/>
    <w:rsid w:val="00B128A1"/>
    <w:rsid w:val="00B52D6D"/>
    <w:rsid w:val="00B57486"/>
    <w:rsid w:val="00B717AA"/>
    <w:rsid w:val="00BB3953"/>
    <w:rsid w:val="00BF0AE8"/>
    <w:rsid w:val="00BF7C88"/>
    <w:rsid w:val="00C00788"/>
    <w:rsid w:val="00C0659B"/>
    <w:rsid w:val="00C1274C"/>
    <w:rsid w:val="00C202C2"/>
    <w:rsid w:val="00C61C5E"/>
    <w:rsid w:val="00C85312"/>
    <w:rsid w:val="00C866BD"/>
    <w:rsid w:val="00C95AC0"/>
    <w:rsid w:val="00C95BA9"/>
    <w:rsid w:val="00D07547"/>
    <w:rsid w:val="00D07653"/>
    <w:rsid w:val="00D11796"/>
    <w:rsid w:val="00D5568A"/>
    <w:rsid w:val="00D75D71"/>
    <w:rsid w:val="00E6289A"/>
    <w:rsid w:val="00E7381A"/>
    <w:rsid w:val="00E81D57"/>
    <w:rsid w:val="00ED008C"/>
    <w:rsid w:val="00F16048"/>
    <w:rsid w:val="00F8133B"/>
    <w:rsid w:val="00FF499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0788"/>
    <w:pPr>
      <w:widowControl w:val="0"/>
      <w:suppressAutoHyphens/>
    </w:pPr>
    <w:rPr>
      <w:rFonts w:ascii="Times New Roman" w:eastAsia="WenQuanYi Micro Hei" w:hAnsi="Times New Roman" w:cs="Lohit Hindi"/>
      <w:sz w:val="24"/>
      <w:szCs w:val="24"/>
      <w:lang w:eastAsia="zh-CN" w:bidi="hi-IN"/>
    </w:rPr>
  </w:style>
  <w:style w:type="paragraph" w:styleId="Titre1">
    <w:name w:val="heading 1"/>
    <w:basedOn w:val="Normal"/>
    <w:next w:val="Normal"/>
    <w:link w:val="Titre1Car"/>
    <w:uiPriority w:val="9"/>
    <w:qFormat/>
    <w:rsid w:val="0079482A"/>
    <w:pPr>
      <w:keepNext/>
      <w:keepLines/>
      <w:numPr>
        <w:numId w:val="3"/>
      </w:numPr>
      <w:spacing w:before="480" w:after="0"/>
      <w:outlineLvl w:val="0"/>
    </w:pPr>
    <w:rPr>
      <w:rFonts w:asciiTheme="majorHAnsi" w:eastAsiaTheme="majorEastAsia" w:hAnsiTheme="majorHAnsi" w:cs="Mangal"/>
      <w:b/>
      <w:bCs/>
      <w:color w:val="365F91" w:themeColor="accent1" w:themeShade="BF"/>
      <w:sz w:val="28"/>
      <w:szCs w:val="25"/>
    </w:rPr>
  </w:style>
  <w:style w:type="paragraph" w:styleId="Titre2">
    <w:name w:val="heading 2"/>
    <w:basedOn w:val="Normal"/>
    <w:next w:val="Normal"/>
    <w:link w:val="Titre2Car"/>
    <w:uiPriority w:val="9"/>
    <w:unhideWhenUsed/>
    <w:qFormat/>
    <w:rsid w:val="0079482A"/>
    <w:pPr>
      <w:keepNext/>
      <w:keepLines/>
      <w:numPr>
        <w:ilvl w:val="1"/>
        <w:numId w:val="3"/>
      </w:numPr>
      <w:spacing w:before="200" w:after="0"/>
      <w:outlineLvl w:val="1"/>
    </w:pPr>
    <w:rPr>
      <w:rFonts w:asciiTheme="majorHAnsi" w:eastAsiaTheme="majorEastAsia" w:hAnsiTheme="majorHAnsi" w:cs="Mangal"/>
      <w:b/>
      <w:bCs/>
      <w:color w:val="4F81BD" w:themeColor="accent1"/>
      <w:sz w:val="26"/>
      <w:szCs w:val="23"/>
    </w:rPr>
  </w:style>
  <w:style w:type="paragraph" w:styleId="Titre3">
    <w:name w:val="heading 3"/>
    <w:basedOn w:val="Normal"/>
    <w:next w:val="Normal"/>
    <w:link w:val="Titre3Car"/>
    <w:uiPriority w:val="9"/>
    <w:semiHidden/>
    <w:unhideWhenUsed/>
    <w:qFormat/>
    <w:rsid w:val="0079482A"/>
    <w:pPr>
      <w:keepNext/>
      <w:keepLines/>
      <w:numPr>
        <w:ilvl w:val="2"/>
        <w:numId w:val="3"/>
      </w:numPr>
      <w:spacing w:before="200" w:after="0"/>
      <w:outlineLvl w:val="2"/>
    </w:pPr>
    <w:rPr>
      <w:rFonts w:asciiTheme="majorHAnsi" w:eastAsiaTheme="majorEastAsia" w:hAnsiTheme="majorHAnsi" w:cs="Mangal"/>
      <w:b/>
      <w:bCs/>
      <w:color w:val="4F81BD" w:themeColor="accent1"/>
      <w:szCs w:val="21"/>
    </w:rPr>
  </w:style>
  <w:style w:type="paragraph" w:styleId="Titre4">
    <w:name w:val="heading 4"/>
    <w:basedOn w:val="Normal"/>
    <w:next w:val="Normal"/>
    <w:link w:val="Titre4Car"/>
    <w:uiPriority w:val="9"/>
    <w:semiHidden/>
    <w:unhideWhenUsed/>
    <w:qFormat/>
    <w:rsid w:val="0079482A"/>
    <w:pPr>
      <w:keepNext/>
      <w:keepLines/>
      <w:numPr>
        <w:ilvl w:val="3"/>
        <w:numId w:val="3"/>
      </w:numPr>
      <w:spacing w:before="200" w:after="0"/>
      <w:outlineLvl w:val="3"/>
    </w:pPr>
    <w:rPr>
      <w:rFonts w:asciiTheme="majorHAnsi" w:eastAsiaTheme="majorEastAsia" w:hAnsiTheme="majorHAnsi" w:cs="Mangal"/>
      <w:b/>
      <w:bCs/>
      <w:i/>
      <w:iCs/>
      <w:color w:val="4F81BD" w:themeColor="accent1"/>
      <w:szCs w:val="21"/>
    </w:rPr>
  </w:style>
  <w:style w:type="paragraph" w:styleId="Titre5">
    <w:name w:val="heading 5"/>
    <w:basedOn w:val="Normal"/>
    <w:next w:val="Normal"/>
    <w:link w:val="Titre5Car"/>
    <w:uiPriority w:val="9"/>
    <w:semiHidden/>
    <w:unhideWhenUsed/>
    <w:qFormat/>
    <w:rsid w:val="0079482A"/>
    <w:pPr>
      <w:keepNext/>
      <w:keepLines/>
      <w:numPr>
        <w:ilvl w:val="4"/>
        <w:numId w:val="3"/>
      </w:numPr>
      <w:spacing w:before="200" w:after="0"/>
      <w:outlineLvl w:val="4"/>
    </w:pPr>
    <w:rPr>
      <w:rFonts w:asciiTheme="majorHAnsi" w:eastAsiaTheme="majorEastAsia" w:hAnsiTheme="majorHAnsi" w:cs="Mangal"/>
      <w:color w:val="243F60" w:themeColor="accent1" w:themeShade="7F"/>
      <w:szCs w:val="21"/>
    </w:rPr>
  </w:style>
  <w:style w:type="paragraph" w:styleId="Titre6">
    <w:name w:val="heading 6"/>
    <w:basedOn w:val="Normal"/>
    <w:next w:val="Normal"/>
    <w:link w:val="Titre6Car"/>
    <w:uiPriority w:val="9"/>
    <w:semiHidden/>
    <w:unhideWhenUsed/>
    <w:qFormat/>
    <w:rsid w:val="0079482A"/>
    <w:pPr>
      <w:keepNext/>
      <w:keepLines/>
      <w:numPr>
        <w:ilvl w:val="5"/>
        <w:numId w:val="3"/>
      </w:numPr>
      <w:spacing w:before="200" w:after="0"/>
      <w:outlineLvl w:val="5"/>
    </w:pPr>
    <w:rPr>
      <w:rFonts w:asciiTheme="majorHAnsi" w:eastAsiaTheme="majorEastAsia" w:hAnsiTheme="majorHAnsi" w:cs="Mangal"/>
      <w:i/>
      <w:iCs/>
      <w:color w:val="243F60" w:themeColor="accent1" w:themeShade="7F"/>
      <w:szCs w:val="21"/>
    </w:rPr>
  </w:style>
  <w:style w:type="paragraph" w:styleId="Titre7">
    <w:name w:val="heading 7"/>
    <w:basedOn w:val="Normal"/>
    <w:next w:val="Normal"/>
    <w:link w:val="Titre7Car"/>
    <w:uiPriority w:val="9"/>
    <w:semiHidden/>
    <w:unhideWhenUsed/>
    <w:qFormat/>
    <w:rsid w:val="0079482A"/>
    <w:pPr>
      <w:keepNext/>
      <w:keepLines/>
      <w:numPr>
        <w:ilvl w:val="6"/>
        <w:numId w:val="3"/>
      </w:numPr>
      <w:spacing w:before="200" w:after="0"/>
      <w:outlineLvl w:val="6"/>
    </w:pPr>
    <w:rPr>
      <w:rFonts w:asciiTheme="majorHAnsi" w:eastAsiaTheme="majorEastAsia" w:hAnsiTheme="majorHAnsi" w:cs="Mangal"/>
      <w:i/>
      <w:iCs/>
      <w:color w:val="404040" w:themeColor="text1" w:themeTint="BF"/>
      <w:szCs w:val="21"/>
    </w:rPr>
  </w:style>
  <w:style w:type="paragraph" w:styleId="Titre8">
    <w:name w:val="heading 8"/>
    <w:basedOn w:val="Normal"/>
    <w:next w:val="Normal"/>
    <w:link w:val="Titre8Car"/>
    <w:uiPriority w:val="9"/>
    <w:semiHidden/>
    <w:unhideWhenUsed/>
    <w:qFormat/>
    <w:rsid w:val="0079482A"/>
    <w:pPr>
      <w:keepNext/>
      <w:keepLines/>
      <w:numPr>
        <w:ilvl w:val="7"/>
        <w:numId w:val="3"/>
      </w:numPr>
      <w:spacing w:before="200" w:after="0"/>
      <w:outlineLvl w:val="7"/>
    </w:pPr>
    <w:rPr>
      <w:rFonts w:asciiTheme="majorHAnsi" w:eastAsiaTheme="majorEastAsia" w:hAnsiTheme="majorHAnsi" w:cs="Mangal"/>
      <w:color w:val="404040" w:themeColor="text1" w:themeTint="BF"/>
      <w:sz w:val="20"/>
      <w:szCs w:val="18"/>
    </w:rPr>
  </w:style>
  <w:style w:type="paragraph" w:styleId="Titre9">
    <w:name w:val="heading 9"/>
    <w:basedOn w:val="Normal"/>
    <w:next w:val="Normal"/>
    <w:link w:val="Titre9Car"/>
    <w:uiPriority w:val="9"/>
    <w:semiHidden/>
    <w:unhideWhenUsed/>
    <w:qFormat/>
    <w:rsid w:val="0079482A"/>
    <w:pPr>
      <w:keepNext/>
      <w:keepLines/>
      <w:numPr>
        <w:ilvl w:val="8"/>
        <w:numId w:val="3"/>
      </w:numPr>
      <w:spacing w:before="200" w:after="0"/>
      <w:outlineLvl w:val="8"/>
    </w:pPr>
    <w:rPr>
      <w:rFonts w:asciiTheme="majorHAnsi" w:eastAsiaTheme="majorEastAsia" w:hAnsiTheme="majorHAnsi" w:cs="Mangal"/>
      <w:i/>
      <w:iCs/>
      <w:color w:val="404040"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rsid w:val="00C00788"/>
    <w:pPr>
      <w:keepNext/>
      <w:spacing w:before="240" w:after="120"/>
    </w:pPr>
    <w:rPr>
      <w:rFonts w:ascii="Arial" w:hAnsi="Arial"/>
      <w:sz w:val="28"/>
      <w:szCs w:val="28"/>
    </w:rPr>
  </w:style>
  <w:style w:type="paragraph" w:styleId="Corpsdetexte">
    <w:name w:val="Body Text"/>
    <w:basedOn w:val="Normal"/>
    <w:rsid w:val="00C00788"/>
    <w:pPr>
      <w:spacing w:after="120"/>
    </w:pPr>
  </w:style>
  <w:style w:type="paragraph" w:styleId="Liste">
    <w:name w:val="List"/>
    <w:basedOn w:val="Corpsdetexte"/>
    <w:rsid w:val="00C00788"/>
  </w:style>
  <w:style w:type="paragraph" w:styleId="Lgende">
    <w:name w:val="caption"/>
    <w:basedOn w:val="Normal"/>
    <w:rsid w:val="00C00788"/>
    <w:pPr>
      <w:suppressLineNumbers/>
      <w:spacing w:before="120" w:after="120"/>
    </w:pPr>
    <w:rPr>
      <w:i/>
      <w:iCs/>
    </w:rPr>
  </w:style>
  <w:style w:type="paragraph" w:customStyle="1" w:styleId="Index">
    <w:name w:val="Index"/>
    <w:basedOn w:val="Normal"/>
    <w:rsid w:val="00C00788"/>
    <w:pPr>
      <w:suppressLineNumbers/>
    </w:pPr>
  </w:style>
  <w:style w:type="character" w:customStyle="1" w:styleId="Titre1Car">
    <w:name w:val="Titre 1 Car"/>
    <w:basedOn w:val="Policepardfaut"/>
    <w:link w:val="Titre1"/>
    <w:uiPriority w:val="9"/>
    <w:rsid w:val="0079482A"/>
    <w:rPr>
      <w:rFonts w:asciiTheme="majorHAnsi" w:eastAsiaTheme="majorEastAsia" w:hAnsiTheme="majorHAnsi" w:cs="Mangal"/>
      <w:b/>
      <w:bCs/>
      <w:color w:val="365F91" w:themeColor="accent1" w:themeShade="BF"/>
      <w:sz w:val="28"/>
      <w:szCs w:val="25"/>
      <w:lang w:eastAsia="zh-CN" w:bidi="hi-IN"/>
    </w:rPr>
  </w:style>
  <w:style w:type="character" w:customStyle="1" w:styleId="Titre2Car">
    <w:name w:val="Titre 2 Car"/>
    <w:basedOn w:val="Policepardfaut"/>
    <w:link w:val="Titre2"/>
    <w:uiPriority w:val="9"/>
    <w:rsid w:val="0079482A"/>
    <w:rPr>
      <w:rFonts w:asciiTheme="majorHAnsi" w:eastAsiaTheme="majorEastAsia" w:hAnsiTheme="majorHAnsi" w:cs="Mangal"/>
      <w:b/>
      <w:bCs/>
      <w:color w:val="4F81BD" w:themeColor="accent1"/>
      <w:sz w:val="26"/>
      <w:szCs w:val="23"/>
      <w:lang w:eastAsia="zh-CN" w:bidi="hi-IN"/>
    </w:rPr>
  </w:style>
  <w:style w:type="character" w:customStyle="1" w:styleId="Titre3Car">
    <w:name w:val="Titre 3 Car"/>
    <w:basedOn w:val="Policepardfaut"/>
    <w:link w:val="Titre3"/>
    <w:uiPriority w:val="9"/>
    <w:semiHidden/>
    <w:rsid w:val="0079482A"/>
    <w:rPr>
      <w:rFonts w:asciiTheme="majorHAnsi" w:eastAsiaTheme="majorEastAsia" w:hAnsiTheme="majorHAnsi" w:cs="Mangal"/>
      <w:b/>
      <w:bCs/>
      <w:color w:val="4F81BD" w:themeColor="accent1"/>
      <w:sz w:val="24"/>
      <w:szCs w:val="21"/>
      <w:lang w:eastAsia="zh-CN" w:bidi="hi-IN"/>
    </w:rPr>
  </w:style>
  <w:style w:type="character" w:customStyle="1" w:styleId="Titre4Car">
    <w:name w:val="Titre 4 Car"/>
    <w:basedOn w:val="Policepardfaut"/>
    <w:link w:val="Titre4"/>
    <w:uiPriority w:val="9"/>
    <w:semiHidden/>
    <w:rsid w:val="0079482A"/>
    <w:rPr>
      <w:rFonts w:asciiTheme="majorHAnsi" w:eastAsiaTheme="majorEastAsia" w:hAnsiTheme="majorHAnsi" w:cs="Mangal"/>
      <w:b/>
      <w:bCs/>
      <w:i/>
      <w:iCs/>
      <w:color w:val="4F81BD" w:themeColor="accent1"/>
      <w:sz w:val="24"/>
      <w:szCs w:val="21"/>
      <w:lang w:eastAsia="zh-CN" w:bidi="hi-IN"/>
    </w:rPr>
  </w:style>
  <w:style w:type="character" w:customStyle="1" w:styleId="Titre5Car">
    <w:name w:val="Titre 5 Car"/>
    <w:basedOn w:val="Policepardfaut"/>
    <w:link w:val="Titre5"/>
    <w:uiPriority w:val="9"/>
    <w:semiHidden/>
    <w:rsid w:val="0079482A"/>
    <w:rPr>
      <w:rFonts w:asciiTheme="majorHAnsi" w:eastAsiaTheme="majorEastAsia" w:hAnsiTheme="majorHAnsi" w:cs="Mangal"/>
      <w:color w:val="243F60" w:themeColor="accent1" w:themeShade="7F"/>
      <w:sz w:val="24"/>
      <w:szCs w:val="21"/>
      <w:lang w:eastAsia="zh-CN" w:bidi="hi-IN"/>
    </w:rPr>
  </w:style>
  <w:style w:type="character" w:customStyle="1" w:styleId="Titre6Car">
    <w:name w:val="Titre 6 Car"/>
    <w:basedOn w:val="Policepardfaut"/>
    <w:link w:val="Titre6"/>
    <w:uiPriority w:val="9"/>
    <w:semiHidden/>
    <w:rsid w:val="0079482A"/>
    <w:rPr>
      <w:rFonts w:asciiTheme="majorHAnsi" w:eastAsiaTheme="majorEastAsia" w:hAnsiTheme="majorHAnsi" w:cs="Mangal"/>
      <w:i/>
      <w:iCs/>
      <w:color w:val="243F60" w:themeColor="accent1" w:themeShade="7F"/>
      <w:sz w:val="24"/>
      <w:szCs w:val="21"/>
      <w:lang w:eastAsia="zh-CN" w:bidi="hi-IN"/>
    </w:rPr>
  </w:style>
  <w:style w:type="character" w:customStyle="1" w:styleId="Titre7Car">
    <w:name w:val="Titre 7 Car"/>
    <w:basedOn w:val="Policepardfaut"/>
    <w:link w:val="Titre7"/>
    <w:uiPriority w:val="9"/>
    <w:semiHidden/>
    <w:rsid w:val="0079482A"/>
    <w:rPr>
      <w:rFonts w:asciiTheme="majorHAnsi" w:eastAsiaTheme="majorEastAsia" w:hAnsiTheme="majorHAnsi" w:cs="Mangal"/>
      <w:i/>
      <w:iCs/>
      <w:color w:val="404040" w:themeColor="text1" w:themeTint="BF"/>
      <w:sz w:val="24"/>
      <w:szCs w:val="21"/>
      <w:lang w:eastAsia="zh-CN" w:bidi="hi-IN"/>
    </w:rPr>
  </w:style>
  <w:style w:type="character" w:customStyle="1" w:styleId="Titre8Car">
    <w:name w:val="Titre 8 Car"/>
    <w:basedOn w:val="Policepardfaut"/>
    <w:link w:val="Titre8"/>
    <w:uiPriority w:val="9"/>
    <w:semiHidden/>
    <w:rsid w:val="0079482A"/>
    <w:rPr>
      <w:rFonts w:asciiTheme="majorHAnsi" w:eastAsiaTheme="majorEastAsia" w:hAnsiTheme="majorHAnsi" w:cs="Mangal"/>
      <w:color w:val="404040" w:themeColor="text1" w:themeTint="BF"/>
      <w:sz w:val="20"/>
      <w:szCs w:val="18"/>
      <w:lang w:eastAsia="zh-CN" w:bidi="hi-IN"/>
    </w:rPr>
  </w:style>
  <w:style w:type="character" w:customStyle="1" w:styleId="Titre9Car">
    <w:name w:val="Titre 9 Car"/>
    <w:basedOn w:val="Policepardfaut"/>
    <w:link w:val="Titre9"/>
    <w:uiPriority w:val="9"/>
    <w:semiHidden/>
    <w:rsid w:val="0079482A"/>
    <w:rPr>
      <w:rFonts w:asciiTheme="majorHAnsi" w:eastAsiaTheme="majorEastAsia" w:hAnsiTheme="majorHAnsi" w:cs="Mangal"/>
      <w:i/>
      <w:iCs/>
      <w:color w:val="404040" w:themeColor="text1" w:themeTint="BF"/>
      <w:sz w:val="20"/>
      <w:szCs w:val="18"/>
      <w:lang w:eastAsia="zh-CN" w:bidi="hi-IN"/>
    </w:rPr>
  </w:style>
  <w:style w:type="paragraph" w:styleId="Paragraphedeliste">
    <w:name w:val="List Paragraph"/>
    <w:basedOn w:val="Normal"/>
    <w:uiPriority w:val="34"/>
    <w:qFormat/>
    <w:rsid w:val="0079482A"/>
    <w:pPr>
      <w:ind w:left="720"/>
      <w:contextualSpacing/>
    </w:pPr>
    <w:rPr>
      <w:rFonts w:cs="Mangal"/>
      <w:szCs w:val="21"/>
    </w:rPr>
  </w:style>
  <w:style w:type="paragraph" w:customStyle="1" w:styleId="StyleCorpsdetexteLatinArial11ptNonItalique">
    <w:name w:val="Style Corps de texte + (Latin) Arial 11 pt Non Italique"/>
    <w:basedOn w:val="Corpsdetexte"/>
    <w:link w:val="StyleCorpsdetexteLatinArial11ptNonItaliqueCar1"/>
    <w:rsid w:val="00D75D71"/>
    <w:pPr>
      <w:spacing w:after="0" w:line="240" w:lineRule="auto"/>
      <w:jc w:val="both"/>
    </w:pPr>
    <w:rPr>
      <w:rFonts w:ascii="Arial" w:eastAsia="MS Mincho" w:hAnsi="Arial" w:cs="Arial"/>
      <w:kern w:val="1"/>
      <w:sz w:val="22"/>
      <w:szCs w:val="22"/>
      <w:lang w:val="en-US" w:eastAsia="ar-SA" w:bidi="ar-SA"/>
    </w:rPr>
  </w:style>
  <w:style w:type="character" w:customStyle="1" w:styleId="StyleCorpsdetexteLatinArial11ptNonItaliqueCar1">
    <w:name w:val="Style Corps de texte + (Latin) Arial 11 pt Non Italique Car1"/>
    <w:link w:val="StyleCorpsdetexteLatinArial11ptNonItalique"/>
    <w:rsid w:val="00D75D71"/>
    <w:rPr>
      <w:rFonts w:ascii="Arial" w:eastAsia="MS Mincho" w:hAnsi="Arial" w:cs="Arial"/>
      <w:kern w:val="1"/>
      <w:lang w:val="en-US" w:eastAsia="ar-SA"/>
    </w:rPr>
  </w:style>
  <w:style w:type="character" w:customStyle="1" w:styleId="hps">
    <w:name w:val="hps"/>
    <w:basedOn w:val="Policepardfaut"/>
    <w:uiPriority w:val="99"/>
    <w:rsid w:val="00D75D71"/>
  </w:style>
  <w:style w:type="character" w:customStyle="1" w:styleId="shorttext">
    <w:name w:val="short_text"/>
    <w:basedOn w:val="Policepardfaut"/>
    <w:rsid w:val="00D75D71"/>
  </w:style>
  <w:style w:type="character" w:styleId="Marquedecommentaire">
    <w:name w:val="annotation reference"/>
    <w:basedOn w:val="Policepardfaut"/>
    <w:uiPriority w:val="99"/>
    <w:semiHidden/>
    <w:unhideWhenUsed/>
    <w:rsid w:val="00AA7CE7"/>
    <w:rPr>
      <w:sz w:val="16"/>
      <w:szCs w:val="16"/>
    </w:rPr>
  </w:style>
  <w:style w:type="paragraph" w:styleId="Commentaire">
    <w:name w:val="annotation text"/>
    <w:basedOn w:val="Normal"/>
    <w:link w:val="CommentaireCar"/>
    <w:uiPriority w:val="99"/>
    <w:semiHidden/>
    <w:unhideWhenUsed/>
    <w:rsid w:val="00AA7CE7"/>
    <w:pPr>
      <w:spacing w:line="240" w:lineRule="auto"/>
    </w:pPr>
    <w:rPr>
      <w:rFonts w:cs="Mangal"/>
      <w:sz w:val="20"/>
      <w:szCs w:val="18"/>
    </w:rPr>
  </w:style>
  <w:style w:type="character" w:customStyle="1" w:styleId="CommentaireCar">
    <w:name w:val="Commentaire Car"/>
    <w:basedOn w:val="Policepardfaut"/>
    <w:link w:val="Commentaire"/>
    <w:uiPriority w:val="99"/>
    <w:semiHidden/>
    <w:rsid w:val="00AA7CE7"/>
    <w:rPr>
      <w:rFonts w:ascii="Times New Roman" w:eastAsia="WenQuanYi Micro Hei" w:hAnsi="Times New Roman" w:cs="Mangal"/>
      <w:sz w:val="20"/>
      <w:szCs w:val="18"/>
      <w:lang w:eastAsia="zh-CN" w:bidi="hi-IN"/>
    </w:rPr>
  </w:style>
  <w:style w:type="paragraph" w:styleId="Objetducommentaire">
    <w:name w:val="annotation subject"/>
    <w:basedOn w:val="Commentaire"/>
    <w:next w:val="Commentaire"/>
    <w:link w:val="ObjetducommentaireCar"/>
    <w:uiPriority w:val="99"/>
    <w:semiHidden/>
    <w:unhideWhenUsed/>
    <w:rsid w:val="00AA7CE7"/>
    <w:rPr>
      <w:b/>
      <w:bCs/>
    </w:rPr>
  </w:style>
  <w:style w:type="character" w:customStyle="1" w:styleId="ObjetducommentaireCar">
    <w:name w:val="Objet du commentaire Car"/>
    <w:basedOn w:val="CommentaireCar"/>
    <w:link w:val="Objetducommentaire"/>
    <w:uiPriority w:val="99"/>
    <w:semiHidden/>
    <w:rsid w:val="00AA7CE7"/>
    <w:rPr>
      <w:rFonts w:ascii="Times New Roman" w:eastAsia="WenQuanYi Micro Hei" w:hAnsi="Times New Roman" w:cs="Mangal"/>
      <w:b/>
      <w:bCs/>
      <w:sz w:val="20"/>
      <w:szCs w:val="18"/>
      <w:lang w:eastAsia="zh-CN" w:bidi="hi-IN"/>
    </w:rPr>
  </w:style>
  <w:style w:type="paragraph" w:styleId="Textedebulles">
    <w:name w:val="Balloon Text"/>
    <w:basedOn w:val="Normal"/>
    <w:link w:val="TextedebullesCar"/>
    <w:uiPriority w:val="99"/>
    <w:semiHidden/>
    <w:unhideWhenUsed/>
    <w:rsid w:val="00AA7CE7"/>
    <w:pPr>
      <w:spacing w:after="0" w:line="240" w:lineRule="auto"/>
    </w:pPr>
    <w:rPr>
      <w:rFonts w:ascii="Tahoma" w:hAnsi="Tahoma" w:cs="Mangal"/>
      <w:sz w:val="16"/>
      <w:szCs w:val="14"/>
    </w:rPr>
  </w:style>
  <w:style w:type="character" w:customStyle="1" w:styleId="TextedebullesCar">
    <w:name w:val="Texte de bulles Car"/>
    <w:basedOn w:val="Policepardfaut"/>
    <w:link w:val="Textedebulles"/>
    <w:uiPriority w:val="99"/>
    <w:semiHidden/>
    <w:rsid w:val="00AA7CE7"/>
    <w:rPr>
      <w:rFonts w:ascii="Tahoma" w:eastAsia="WenQuanYi Micro Hei" w:hAnsi="Tahoma" w:cs="Mangal"/>
      <w:sz w:val="16"/>
      <w:szCs w:val="14"/>
      <w:lang w:eastAsia="zh-CN" w:bidi="hi-IN"/>
    </w:rPr>
  </w:style>
  <w:style w:type="paragraph" w:customStyle="1" w:styleId="Default">
    <w:name w:val="Default"/>
    <w:uiPriority w:val="99"/>
    <w:rsid w:val="00642823"/>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04348D"/>
    <w:pPr>
      <w:widowControl/>
      <w:suppressAutoHyphens w:val="0"/>
      <w:spacing w:after="0" w:line="240" w:lineRule="auto"/>
    </w:pPr>
    <w:rPr>
      <w:rFonts w:eastAsia="Times New Roman" w:cs="Times New Roman"/>
      <w:lang w:eastAsia="fr-FR" w:bidi="ar-SA"/>
    </w:rPr>
  </w:style>
  <w:style w:type="paragraph" w:styleId="Sansinterligne">
    <w:name w:val="No Spacing"/>
    <w:uiPriority w:val="1"/>
    <w:qFormat/>
    <w:rsid w:val="002D09C5"/>
    <w:pPr>
      <w:widowControl w:val="0"/>
      <w:suppressAutoHyphens/>
      <w:spacing w:after="0" w:line="240" w:lineRule="auto"/>
    </w:pPr>
    <w:rPr>
      <w:rFonts w:ascii="Times New Roman" w:eastAsia="WenQuanYi Micro Hei" w:hAnsi="Times New Roman" w:cs="Mangal"/>
      <w:sz w:val="24"/>
      <w:szCs w:val="21"/>
      <w:lang w:eastAsia="zh-CN" w:bidi="hi-IN"/>
    </w:rPr>
  </w:style>
  <w:style w:type="character" w:styleId="Lienhypertexte">
    <w:name w:val="Hyperlink"/>
    <w:basedOn w:val="Policepardfaut"/>
    <w:uiPriority w:val="99"/>
    <w:unhideWhenUsed/>
    <w:rsid w:val="00C95BA9"/>
    <w:rPr>
      <w:color w:val="0000FF" w:themeColor="hyperlink"/>
      <w:u w:val="single"/>
    </w:rPr>
  </w:style>
  <w:style w:type="paragraph" w:styleId="Rvision">
    <w:name w:val="Revision"/>
    <w:hidden/>
    <w:uiPriority w:val="99"/>
    <w:semiHidden/>
    <w:rsid w:val="00F16048"/>
    <w:pPr>
      <w:spacing w:after="0" w:line="240" w:lineRule="auto"/>
    </w:pPr>
    <w:rPr>
      <w:rFonts w:ascii="Times New Roman" w:eastAsia="WenQuanYi Micro Hei" w:hAnsi="Times New Roman" w:cs="Mangal"/>
      <w:sz w:val="24"/>
      <w:szCs w:val="21"/>
      <w:lang w:eastAsia="zh-CN" w:bidi="hi-IN"/>
    </w:rPr>
  </w:style>
  <w:style w:type="table" w:styleId="Grilledutableau">
    <w:name w:val="Table Grid"/>
    <w:basedOn w:val="TableauNormal"/>
    <w:uiPriority w:val="59"/>
    <w:rsid w:val="00882F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404014"/>
    <w:rPr>
      <w:color w:val="800080" w:themeColor="followedHyperlink"/>
      <w:u w:val="single"/>
    </w:rPr>
  </w:style>
  <w:style w:type="table" w:styleId="Ombrageclair">
    <w:name w:val="Light Shading"/>
    <w:basedOn w:val="TableauNormal"/>
    <w:uiPriority w:val="60"/>
    <w:rsid w:val="006A14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0788"/>
    <w:pPr>
      <w:widowControl w:val="0"/>
      <w:suppressAutoHyphens/>
    </w:pPr>
    <w:rPr>
      <w:rFonts w:ascii="Times New Roman" w:eastAsia="WenQuanYi Micro Hei" w:hAnsi="Times New Roman" w:cs="Lohit Hindi"/>
      <w:sz w:val="24"/>
      <w:szCs w:val="24"/>
      <w:lang w:eastAsia="zh-CN" w:bidi="hi-IN"/>
    </w:rPr>
  </w:style>
  <w:style w:type="paragraph" w:styleId="Titre1">
    <w:name w:val="heading 1"/>
    <w:basedOn w:val="Normal"/>
    <w:next w:val="Normal"/>
    <w:link w:val="Titre1Car"/>
    <w:uiPriority w:val="9"/>
    <w:qFormat/>
    <w:rsid w:val="0079482A"/>
    <w:pPr>
      <w:keepNext/>
      <w:keepLines/>
      <w:numPr>
        <w:numId w:val="3"/>
      </w:numPr>
      <w:spacing w:before="480" w:after="0"/>
      <w:outlineLvl w:val="0"/>
    </w:pPr>
    <w:rPr>
      <w:rFonts w:asciiTheme="majorHAnsi" w:eastAsiaTheme="majorEastAsia" w:hAnsiTheme="majorHAnsi" w:cs="Mangal"/>
      <w:b/>
      <w:bCs/>
      <w:color w:val="365F91" w:themeColor="accent1" w:themeShade="BF"/>
      <w:sz w:val="28"/>
      <w:szCs w:val="25"/>
    </w:rPr>
  </w:style>
  <w:style w:type="paragraph" w:styleId="Titre2">
    <w:name w:val="heading 2"/>
    <w:basedOn w:val="Normal"/>
    <w:next w:val="Normal"/>
    <w:link w:val="Titre2Car"/>
    <w:uiPriority w:val="9"/>
    <w:unhideWhenUsed/>
    <w:qFormat/>
    <w:rsid w:val="0079482A"/>
    <w:pPr>
      <w:keepNext/>
      <w:keepLines/>
      <w:numPr>
        <w:ilvl w:val="1"/>
        <w:numId w:val="3"/>
      </w:numPr>
      <w:spacing w:before="200" w:after="0"/>
      <w:outlineLvl w:val="1"/>
    </w:pPr>
    <w:rPr>
      <w:rFonts w:asciiTheme="majorHAnsi" w:eastAsiaTheme="majorEastAsia" w:hAnsiTheme="majorHAnsi" w:cs="Mangal"/>
      <w:b/>
      <w:bCs/>
      <w:color w:val="4F81BD" w:themeColor="accent1"/>
      <w:sz w:val="26"/>
      <w:szCs w:val="23"/>
    </w:rPr>
  </w:style>
  <w:style w:type="paragraph" w:styleId="Titre3">
    <w:name w:val="heading 3"/>
    <w:basedOn w:val="Normal"/>
    <w:next w:val="Normal"/>
    <w:link w:val="Titre3Car"/>
    <w:uiPriority w:val="9"/>
    <w:semiHidden/>
    <w:unhideWhenUsed/>
    <w:qFormat/>
    <w:rsid w:val="0079482A"/>
    <w:pPr>
      <w:keepNext/>
      <w:keepLines/>
      <w:numPr>
        <w:ilvl w:val="2"/>
        <w:numId w:val="3"/>
      </w:numPr>
      <w:spacing w:before="200" w:after="0"/>
      <w:outlineLvl w:val="2"/>
    </w:pPr>
    <w:rPr>
      <w:rFonts w:asciiTheme="majorHAnsi" w:eastAsiaTheme="majorEastAsia" w:hAnsiTheme="majorHAnsi" w:cs="Mangal"/>
      <w:b/>
      <w:bCs/>
      <w:color w:val="4F81BD" w:themeColor="accent1"/>
      <w:szCs w:val="21"/>
    </w:rPr>
  </w:style>
  <w:style w:type="paragraph" w:styleId="Titre4">
    <w:name w:val="heading 4"/>
    <w:basedOn w:val="Normal"/>
    <w:next w:val="Normal"/>
    <w:link w:val="Titre4Car"/>
    <w:uiPriority w:val="9"/>
    <w:semiHidden/>
    <w:unhideWhenUsed/>
    <w:qFormat/>
    <w:rsid w:val="0079482A"/>
    <w:pPr>
      <w:keepNext/>
      <w:keepLines/>
      <w:numPr>
        <w:ilvl w:val="3"/>
        <w:numId w:val="3"/>
      </w:numPr>
      <w:spacing w:before="200" w:after="0"/>
      <w:outlineLvl w:val="3"/>
    </w:pPr>
    <w:rPr>
      <w:rFonts w:asciiTheme="majorHAnsi" w:eastAsiaTheme="majorEastAsia" w:hAnsiTheme="majorHAnsi" w:cs="Mangal"/>
      <w:b/>
      <w:bCs/>
      <w:i/>
      <w:iCs/>
      <w:color w:val="4F81BD" w:themeColor="accent1"/>
      <w:szCs w:val="21"/>
    </w:rPr>
  </w:style>
  <w:style w:type="paragraph" w:styleId="Titre5">
    <w:name w:val="heading 5"/>
    <w:basedOn w:val="Normal"/>
    <w:next w:val="Normal"/>
    <w:link w:val="Titre5Car"/>
    <w:uiPriority w:val="9"/>
    <w:semiHidden/>
    <w:unhideWhenUsed/>
    <w:qFormat/>
    <w:rsid w:val="0079482A"/>
    <w:pPr>
      <w:keepNext/>
      <w:keepLines/>
      <w:numPr>
        <w:ilvl w:val="4"/>
        <w:numId w:val="3"/>
      </w:numPr>
      <w:spacing w:before="200" w:after="0"/>
      <w:outlineLvl w:val="4"/>
    </w:pPr>
    <w:rPr>
      <w:rFonts w:asciiTheme="majorHAnsi" w:eastAsiaTheme="majorEastAsia" w:hAnsiTheme="majorHAnsi" w:cs="Mangal"/>
      <w:color w:val="243F60" w:themeColor="accent1" w:themeShade="7F"/>
      <w:szCs w:val="21"/>
    </w:rPr>
  </w:style>
  <w:style w:type="paragraph" w:styleId="Titre6">
    <w:name w:val="heading 6"/>
    <w:basedOn w:val="Normal"/>
    <w:next w:val="Normal"/>
    <w:link w:val="Titre6Car"/>
    <w:uiPriority w:val="9"/>
    <w:semiHidden/>
    <w:unhideWhenUsed/>
    <w:qFormat/>
    <w:rsid w:val="0079482A"/>
    <w:pPr>
      <w:keepNext/>
      <w:keepLines/>
      <w:numPr>
        <w:ilvl w:val="5"/>
        <w:numId w:val="3"/>
      </w:numPr>
      <w:spacing w:before="200" w:after="0"/>
      <w:outlineLvl w:val="5"/>
    </w:pPr>
    <w:rPr>
      <w:rFonts w:asciiTheme="majorHAnsi" w:eastAsiaTheme="majorEastAsia" w:hAnsiTheme="majorHAnsi" w:cs="Mangal"/>
      <w:i/>
      <w:iCs/>
      <w:color w:val="243F60" w:themeColor="accent1" w:themeShade="7F"/>
      <w:szCs w:val="21"/>
    </w:rPr>
  </w:style>
  <w:style w:type="paragraph" w:styleId="Titre7">
    <w:name w:val="heading 7"/>
    <w:basedOn w:val="Normal"/>
    <w:next w:val="Normal"/>
    <w:link w:val="Titre7Car"/>
    <w:uiPriority w:val="9"/>
    <w:semiHidden/>
    <w:unhideWhenUsed/>
    <w:qFormat/>
    <w:rsid w:val="0079482A"/>
    <w:pPr>
      <w:keepNext/>
      <w:keepLines/>
      <w:numPr>
        <w:ilvl w:val="6"/>
        <w:numId w:val="3"/>
      </w:numPr>
      <w:spacing w:before="200" w:after="0"/>
      <w:outlineLvl w:val="6"/>
    </w:pPr>
    <w:rPr>
      <w:rFonts w:asciiTheme="majorHAnsi" w:eastAsiaTheme="majorEastAsia" w:hAnsiTheme="majorHAnsi" w:cs="Mangal"/>
      <w:i/>
      <w:iCs/>
      <w:color w:val="404040" w:themeColor="text1" w:themeTint="BF"/>
      <w:szCs w:val="21"/>
    </w:rPr>
  </w:style>
  <w:style w:type="paragraph" w:styleId="Titre8">
    <w:name w:val="heading 8"/>
    <w:basedOn w:val="Normal"/>
    <w:next w:val="Normal"/>
    <w:link w:val="Titre8Car"/>
    <w:uiPriority w:val="9"/>
    <w:semiHidden/>
    <w:unhideWhenUsed/>
    <w:qFormat/>
    <w:rsid w:val="0079482A"/>
    <w:pPr>
      <w:keepNext/>
      <w:keepLines/>
      <w:numPr>
        <w:ilvl w:val="7"/>
        <w:numId w:val="3"/>
      </w:numPr>
      <w:spacing w:before="200" w:after="0"/>
      <w:outlineLvl w:val="7"/>
    </w:pPr>
    <w:rPr>
      <w:rFonts w:asciiTheme="majorHAnsi" w:eastAsiaTheme="majorEastAsia" w:hAnsiTheme="majorHAnsi" w:cs="Mangal"/>
      <w:color w:val="404040" w:themeColor="text1" w:themeTint="BF"/>
      <w:sz w:val="20"/>
      <w:szCs w:val="18"/>
    </w:rPr>
  </w:style>
  <w:style w:type="paragraph" w:styleId="Titre9">
    <w:name w:val="heading 9"/>
    <w:basedOn w:val="Normal"/>
    <w:next w:val="Normal"/>
    <w:link w:val="Titre9Car"/>
    <w:uiPriority w:val="9"/>
    <w:semiHidden/>
    <w:unhideWhenUsed/>
    <w:qFormat/>
    <w:rsid w:val="0079482A"/>
    <w:pPr>
      <w:keepNext/>
      <w:keepLines/>
      <w:numPr>
        <w:ilvl w:val="8"/>
        <w:numId w:val="3"/>
      </w:numPr>
      <w:spacing w:before="200" w:after="0"/>
      <w:outlineLvl w:val="8"/>
    </w:pPr>
    <w:rPr>
      <w:rFonts w:asciiTheme="majorHAnsi" w:eastAsiaTheme="majorEastAsia" w:hAnsiTheme="majorHAnsi" w:cs="Mangal"/>
      <w:i/>
      <w:iCs/>
      <w:color w:val="404040"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rsid w:val="00C00788"/>
    <w:pPr>
      <w:keepNext/>
      <w:spacing w:before="240" w:after="120"/>
    </w:pPr>
    <w:rPr>
      <w:rFonts w:ascii="Arial" w:hAnsi="Arial"/>
      <w:sz w:val="28"/>
      <w:szCs w:val="28"/>
    </w:rPr>
  </w:style>
  <w:style w:type="paragraph" w:styleId="Corpsdetexte">
    <w:name w:val="Body Text"/>
    <w:basedOn w:val="Normal"/>
    <w:rsid w:val="00C00788"/>
    <w:pPr>
      <w:spacing w:after="120"/>
    </w:pPr>
  </w:style>
  <w:style w:type="paragraph" w:styleId="Liste">
    <w:name w:val="List"/>
    <w:basedOn w:val="Corpsdetexte"/>
    <w:rsid w:val="00C00788"/>
  </w:style>
  <w:style w:type="paragraph" w:styleId="Lgende">
    <w:name w:val="caption"/>
    <w:basedOn w:val="Normal"/>
    <w:rsid w:val="00C00788"/>
    <w:pPr>
      <w:suppressLineNumbers/>
      <w:spacing w:before="120" w:after="120"/>
    </w:pPr>
    <w:rPr>
      <w:i/>
      <w:iCs/>
    </w:rPr>
  </w:style>
  <w:style w:type="paragraph" w:customStyle="1" w:styleId="Index">
    <w:name w:val="Index"/>
    <w:basedOn w:val="Normal"/>
    <w:rsid w:val="00C00788"/>
    <w:pPr>
      <w:suppressLineNumbers/>
    </w:pPr>
  </w:style>
  <w:style w:type="character" w:customStyle="1" w:styleId="Titre1Car">
    <w:name w:val="Titre 1 Car"/>
    <w:basedOn w:val="Policepardfaut"/>
    <w:link w:val="Titre1"/>
    <w:uiPriority w:val="9"/>
    <w:rsid w:val="0079482A"/>
    <w:rPr>
      <w:rFonts w:asciiTheme="majorHAnsi" w:eastAsiaTheme="majorEastAsia" w:hAnsiTheme="majorHAnsi" w:cs="Mangal"/>
      <w:b/>
      <w:bCs/>
      <w:color w:val="365F91" w:themeColor="accent1" w:themeShade="BF"/>
      <w:sz w:val="28"/>
      <w:szCs w:val="25"/>
      <w:lang w:eastAsia="zh-CN" w:bidi="hi-IN"/>
    </w:rPr>
  </w:style>
  <w:style w:type="character" w:customStyle="1" w:styleId="Titre2Car">
    <w:name w:val="Titre 2 Car"/>
    <w:basedOn w:val="Policepardfaut"/>
    <w:link w:val="Titre2"/>
    <w:uiPriority w:val="9"/>
    <w:rsid w:val="0079482A"/>
    <w:rPr>
      <w:rFonts w:asciiTheme="majorHAnsi" w:eastAsiaTheme="majorEastAsia" w:hAnsiTheme="majorHAnsi" w:cs="Mangal"/>
      <w:b/>
      <w:bCs/>
      <w:color w:val="4F81BD" w:themeColor="accent1"/>
      <w:sz w:val="26"/>
      <w:szCs w:val="23"/>
      <w:lang w:eastAsia="zh-CN" w:bidi="hi-IN"/>
    </w:rPr>
  </w:style>
  <w:style w:type="character" w:customStyle="1" w:styleId="Titre3Car">
    <w:name w:val="Titre 3 Car"/>
    <w:basedOn w:val="Policepardfaut"/>
    <w:link w:val="Titre3"/>
    <w:uiPriority w:val="9"/>
    <w:semiHidden/>
    <w:rsid w:val="0079482A"/>
    <w:rPr>
      <w:rFonts w:asciiTheme="majorHAnsi" w:eastAsiaTheme="majorEastAsia" w:hAnsiTheme="majorHAnsi" w:cs="Mangal"/>
      <w:b/>
      <w:bCs/>
      <w:color w:val="4F81BD" w:themeColor="accent1"/>
      <w:sz w:val="24"/>
      <w:szCs w:val="21"/>
      <w:lang w:eastAsia="zh-CN" w:bidi="hi-IN"/>
    </w:rPr>
  </w:style>
  <w:style w:type="character" w:customStyle="1" w:styleId="Titre4Car">
    <w:name w:val="Titre 4 Car"/>
    <w:basedOn w:val="Policepardfaut"/>
    <w:link w:val="Titre4"/>
    <w:uiPriority w:val="9"/>
    <w:semiHidden/>
    <w:rsid w:val="0079482A"/>
    <w:rPr>
      <w:rFonts w:asciiTheme="majorHAnsi" w:eastAsiaTheme="majorEastAsia" w:hAnsiTheme="majorHAnsi" w:cs="Mangal"/>
      <w:b/>
      <w:bCs/>
      <w:i/>
      <w:iCs/>
      <w:color w:val="4F81BD" w:themeColor="accent1"/>
      <w:sz w:val="24"/>
      <w:szCs w:val="21"/>
      <w:lang w:eastAsia="zh-CN" w:bidi="hi-IN"/>
    </w:rPr>
  </w:style>
  <w:style w:type="character" w:customStyle="1" w:styleId="Titre5Car">
    <w:name w:val="Titre 5 Car"/>
    <w:basedOn w:val="Policepardfaut"/>
    <w:link w:val="Titre5"/>
    <w:uiPriority w:val="9"/>
    <w:semiHidden/>
    <w:rsid w:val="0079482A"/>
    <w:rPr>
      <w:rFonts w:asciiTheme="majorHAnsi" w:eastAsiaTheme="majorEastAsia" w:hAnsiTheme="majorHAnsi" w:cs="Mangal"/>
      <w:color w:val="243F60" w:themeColor="accent1" w:themeShade="7F"/>
      <w:sz w:val="24"/>
      <w:szCs w:val="21"/>
      <w:lang w:eastAsia="zh-CN" w:bidi="hi-IN"/>
    </w:rPr>
  </w:style>
  <w:style w:type="character" w:customStyle="1" w:styleId="Titre6Car">
    <w:name w:val="Titre 6 Car"/>
    <w:basedOn w:val="Policepardfaut"/>
    <w:link w:val="Titre6"/>
    <w:uiPriority w:val="9"/>
    <w:semiHidden/>
    <w:rsid w:val="0079482A"/>
    <w:rPr>
      <w:rFonts w:asciiTheme="majorHAnsi" w:eastAsiaTheme="majorEastAsia" w:hAnsiTheme="majorHAnsi" w:cs="Mangal"/>
      <w:i/>
      <w:iCs/>
      <w:color w:val="243F60" w:themeColor="accent1" w:themeShade="7F"/>
      <w:sz w:val="24"/>
      <w:szCs w:val="21"/>
      <w:lang w:eastAsia="zh-CN" w:bidi="hi-IN"/>
    </w:rPr>
  </w:style>
  <w:style w:type="character" w:customStyle="1" w:styleId="Titre7Car">
    <w:name w:val="Titre 7 Car"/>
    <w:basedOn w:val="Policepardfaut"/>
    <w:link w:val="Titre7"/>
    <w:uiPriority w:val="9"/>
    <w:semiHidden/>
    <w:rsid w:val="0079482A"/>
    <w:rPr>
      <w:rFonts w:asciiTheme="majorHAnsi" w:eastAsiaTheme="majorEastAsia" w:hAnsiTheme="majorHAnsi" w:cs="Mangal"/>
      <w:i/>
      <w:iCs/>
      <w:color w:val="404040" w:themeColor="text1" w:themeTint="BF"/>
      <w:sz w:val="24"/>
      <w:szCs w:val="21"/>
      <w:lang w:eastAsia="zh-CN" w:bidi="hi-IN"/>
    </w:rPr>
  </w:style>
  <w:style w:type="character" w:customStyle="1" w:styleId="Titre8Car">
    <w:name w:val="Titre 8 Car"/>
    <w:basedOn w:val="Policepardfaut"/>
    <w:link w:val="Titre8"/>
    <w:uiPriority w:val="9"/>
    <w:semiHidden/>
    <w:rsid w:val="0079482A"/>
    <w:rPr>
      <w:rFonts w:asciiTheme="majorHAnsi" w:eastAsiaTheme="majorEastAsia" w:hAnsiTheme="majorHAnsi" w:cs="Mangal"/>
      <w:color w:val="404040" w:themeColor="text1" w:themeTint="BF"/>
      <w:sz w:val="20"/>
      <w:szCs w:val="18"/>
      <w:lang w:eastAsia="zh-CN" w:bidi="hi-IN"/>
    </w:rPr>
  </w:style>
  <w:style w:type="character" w:customStyle="1" w:styleId="Titre9Car">
    <w:name w:val="Titre 9 Car"/>
    <w:basedOn w:val="Policepardfaut"/>
    <w:link w:val="Titre9"/>
    <w:uiPriority w:val="9"/>
    <w:semiHidden/>
    <w:rsid w:val="0079482A"/>
    <w:rPr>
      <w:rFonts w:asciiTheme="majorHAnsi" w:eastAsiaTheme="majorEastAsia" w:hAnsiTheme="majorHAnsi" w:cs="Mangal"/>
      <w:i/>
      <w:iCs/>
      <w:color w:val="404040" w:themeColor="text1" w:themeTint="BF"/>
      <w:sz w:val="20"/>
      <w:szCs w:val="18"/>
      <w:lang w:eastAsia="zh-CN" w:bidi="hi-IN"/>
    </w:rPr>
  </w:style>
  <w:style w:type="paragraph" w:styleId="Paragraphedeliste">
    <w:name w:val="List Paragraph"/>
    <w:basedOn w:val="Normal"/>
    <w:uiPriority w:val="34"/>
    <w:qFormat/>
    <w:rsid w:val="0079482A"/>
    <w:pPr>
      <w:ind w:left="720"/>
      <w:contextualSpacing/>
    </w:pPr>
    <w:rPr>
      <w:rFonts w:cs="Mangal"/>
      <w:szCs w:val="21"/>
    </w:rPr>
  </w:style>
  <w:style w:type="paragraph" w:customStyle="1" w:styleId="StyleCorpsdetexteLatinArial11ptNonItalique">
    <w:name w:val="Style Corps de texte + (Latin) Arial 11 pt Non Italique"/>
    <w:basedOn w:val="Corpsdetexte"/>
    <w:link w:val="StyleCorpsdetexteLatinArial11ptNonItaliqueCar1"/>
    <w:rsid w:val="00D75D71"/>
    <w:pPr>
      <w:spacing w:after="0" w:line="240" w:lineRule="auto"/>
      <w:jc w:val="both"/>
    </w:pPr>
    <w:rPr>
      <w:rFonts w:ascii="Arial" w:eastAsia="MS Mincho" w:hAnsi="Arial" w:cs="Arial"/>
      <w:kern w:val="1"/>
      <w:sz w:val="22"/>
      <w:szCs w:val="22"/>
      <w:lang w:val="en-US" w:eastAsia="ar-SA" w:bidi="ar-SA"/>
    </w:rPr>
  </w:style>
  <w:style w:type="character" w:customStyle="1" w:styleId="StyleCorpsdetexteLatinArial11ptNonItaliqueCar1">
    <w:name w:val="Style Corps de texte + (Latin) Arial 11 pt Non Italique Car1"/>
    <w:link w:val="StyleCorpsdetexteLatinArial11ptNonItalique"/>
    <w:rsid w:val="00D75D71"/>
    <w:rPr>
      <w:rFonts w:ascii="Arial" w:eastAsia="MS Mincho" w:hAnsi="Arial" w:cs="Arial"/>
      <w:kern w:val="1"/>
      <w:lang w:val="en-US" w:eastAsia="ar-SA"/>
    </w:rPr>
  </w:style>
  <w:style w:type="character" w:customStyle="1" w:styleId="hps">
    <w:name w:val="hps"/>
    <w:basedOn w:val="Policepardfaut"/>
    <w:uiPriority w:val="99"/>
    <w:rsid w:val="00D75D71"/>
  </w:style>
  <w:style w:type="character" w:customStyle="1" w:styleId="shorttext">
    <w:name w:val="short_text"/>
    <w:basedOn w:val="Policepardfaut"/>
    <w:rsid w:val="00D75D71"/>
  </w:style>
  <w:style w:type="character" w:styleId="Marquedecommentaire">
    <w:name w:val="annotation reference"/>
    <w:basedOn w:val="Policepardfaut"/>
    <w:uiPriority w:val="99"/>
    <w:semiHidden/>
    <w:unhideWhenUsed/>
    <w:rsid w:val="00AA7CE7"/>
    <w:rPr>
      <w:sz w:val="16"/>
      <w:szCs w:val="16"/>
    </w:rPr>
  </w:style>
  <w:style w:type="paragraph" w:styleId="Commentaire">
    <w:name w:val="annotation text"/>
    <w:basedOn w:val="Normal"/>
    <w:link w:val="CommentaireCar"/>
    <w:uiPriority w:val="99"/>
    <w:semiHidden/>
    <w:unhideWhenUsed/>
    <w:rsid w:val="00AA7CE7"/>
    <w:pPr>
      <w:spacing w:line="240" w:lineRule="auto"/>
    </w:pPr>
    <w:rPr>
      <w:rFonts w:cs="Mangal"/>
      <w:sz w:val="20"/>
      <w:szCs w:val="18"/>
    </w:rPr>
  </w:style>
  <w:style w:type="character" w:customStyle="1" w:styleId="CommentaireCar">
    <w:name w:val="Commentaire Car"/>
    <w:basedOn w:val="Policepardfaut"/>
    <w:link w:val="Commentaire"/>
    <w:uiPriority w:val="99"/>
    <w:semiHidden/>
    <w:rsid w:val="00AA7CE7"/>
    <w:rPr>
      <w:rFonts w:ascii="Times New Roman" w:eastAsia="WenQuanYi Micro Hei" w:hAnsi="Times New Roman" w:cs="Mangal"/>
      <w:sz w:val="20"/>
      <w:szCs w:val="18"/>
      <w:lang w:eastAsia="zh-CN" w:bidi="hi-IN"/>
    </w:rPr>
  </w:style>
  <w:style w:type="paragraph" w:styleId="Objetducommentaire">
    <w:name w:val="annotation subject"/>
    <w:basedOn w:val="Commentaire"/>
    <w:next w:val="Commentaire"/>
    <w:link w:val="ObjetducommentaireCar"/>
    <w:uiPriority w:val="99"/>
    <w:semiHidden/>
    <w:unhideWhenUsed/>
    <w:rsid w:val="00AA7CE7"/>
    <w:rPr>
      <w:b/>
      <w:bCs/>
    </w:rPr>
  </w:style>
  <w:style w:type="character" w:customStyle="1" w:styleId="ObjetducommentaireCar">
    <w:name w:val="Objet du commentaire Car"/>
    <w:basedOn w:val="CommentaireCar"/>
    <w:link w:val="Objetducommentaire"/>
    <w:uiPriority w:val="99"/>
    <w:semiHidden/>
    <w:rsid w:val="00AA7CE7"/>
    <w:rPr>
      <w:rFonts w:ascii="Times New Roman" w:eastAsia="WenQuanYi Micro Hei" w:hAnsi="Times New Roman" w:cs="Mangal"/>
      <w:b/>
      <w:bCs/>
      <w:sz w:val="20"/>
      <w:szCs w:val="18"/>
      <w:lang w:eastAsia="zh-CN" w:bidi="hi-IN"/>
    </w:rPr>
  </w:style>
  <w:style w:type="paragraph" w:styleId="Textedebulles">
    <w:name w:val="Balloon Text"/>
    <w:basedOn w:val="Normal"/>
    <w:link w:val="TextedebullesCar"/>
    <w:uiPriority w:val="99"/>
    <w:semiHidden/>
    <w:unhideWhenUsed/>
    <w:rsid w:val="00AA7CE7"/>
    <w:pPr>
      <w:spacing w:after="0" w:line="240" w:lineRule="auto"/>
    </w:pPr>
    <w:rPr>
      <w:rFonts w:ascii="Tahoma" w:hAnsi="Tahoma" w:cs="Mangal"/>
      <w:sz w:val="16"/>
      <w:szCs w:val="14"/>
    </w:rPr>
  </w:style>
  <w:style w:type="character" w:customStyle="1" w:styleId="TextedebullesCar">
    <w:name w:val="Texte de bulles Car"/>
    <w:basedOn w:val="Policepardfaut"/>
    <w:link w:val="Textedebulles"/>
    <w:uiPriority w:val="99"/>
    <w:semiHidden/>
    <w:rsid w:val="00AA7CE7"/>
    <w:rPr>
      <w:rFonts w:ascii="Tahoma" w:eastAsia="WenQuanYi Micro Hei" w:hAnsi="Tahoma" w:cs="Mangal"/>
      <w:sz w:val="16"/>
      <w:szCs w:val="14"/>
      <w:lang w:eastAsia="zh-CN" w:bidi="hi-IN"/>
    </w:rPr>
  </w:style>
  <w:style w:type="paragraph" w:customStyle="1" w:styleId="Default">
    <w:name w:val="Default"/>
    <w:uiPriority w:val="99"/>
    <w:rsid w:val="00642823"/>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04348D"/>
    <w:pPr>
      <w:widowControl/>
      <w:suppressAutoHyphens w:val="0"/>
      <w:spacing w:after="0" w:line="240" w:lineRule="auto"/>
    </w:pPr>
    <w:rPr>
      <w:rFonts w:eastAsia="Times New Roman" w:cs="Times New Roman"/>
      <w:lang w:eastAsia="fr-FR" w:bidi="ar-SA"/>
    </w:rPr>
  </w:style>
  <w:style w:type="paragraph" w:styleId="Sansinterligne">
    <w:name w:val="No Spacing"/>
    <w:uiPriority w:val="1"/>
    <w:qFormat/>
    <w:rsid w:val="002D09C5"/>
    <w:pPr>
      <w:widowControl w:val="0"/>
      <w:suppressAutoHyphens/>
      <w:spacing w:after="0" w:line="240" w:lineRule="auto"/>
    </w:pPr>
    <w:rPr>
      <w:rFonts w:ascii="Times New Roman" w:eastAsia="WenQuanYi Micro Hei" w:hAnsi="Times New Roman" w:cs="Mangal"/>
      <w:sz w:val="24"/>
      <w:szCs w:val="21"/>
      <w:lang w:eastAsia="zh-CN" w:bidi="hi-IN"/>
    </w:rPr>
  </w:style>
  <w:style w:type="character" w:styleId="Lienhypertexte">
    <w:name w:val="Hyperlink"/>
    <w:basedOn w:val="Policepardfaut"/>
    <w:uiPriority w:val="99"/>
    <w:unhideWhenUsed/>
    <w:rsid w:val="00C95BA9"/>
    <w:rPr>
      <w:color w:val="0000FF" w:themeColor="hyperlink"/>
      <w:u w:val="single"/>
    </w:rPr>
  </w:style>
  <w:style w:type="paragraph" w:styleId="Rvision">
    <w:name w:val="Revision"/>
    <w:hidden/>
    <w:uiPriority w:val="99"/>
    <w:semiHidden/>
    <w:rsid w:val="00F16048"/>
    <w:pPr>
      <w:spacing w:after="0" w:line="240" w:lineRule="auto"/>
    </w:pPr>
    <w:rPr>
      <w:rFonts w:ascii="Times New Roman" w:eastAsia="WenQuanYi Micro Hei" w:hAnsi="Times New Roman" w:cs="Mangal"/>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832185607">
      <w:bodyDiv w:val="1"/>
      <w:marLeft w:val="0"/>
      <w:marRight w:val="0"/>
      <w:marTop w:val="0"/>
      <w:marBottom w:val="0"/>
      <w:divBdr>
        <w:top w:val="none" w:sz="0" w:space="0" w:color="auto"/>
        <w:left w:val="none" w:sz="0" w:space="0" w:color="auto"/>
        <w:bottom w:val="none" w:sz="0" w:space="0" w:color="auto"/>
        <w:right w:val="none" w:sz="0" w:space="0" w:color="auto"/>
      </w:divBdr>
      <w:divsChild>
        <w:div w:id="963464699">
          <w:marLeft w:val="0"/>
          <w:marRight w:val="0"/>
          <w:marTop w:val="0"/>
          <w:marBottom w:val="0"/>
          <w:divBdr>
            <w:top w:val="none" w:sz="0" w:space="0" w:color="auto"/>
            <w:left w:val="none" w:sz="0" w:space="0" w:color="auto"/>
            <w:bottom w:val="none" w:sz="0" w:space="0" w:color="auto"/>
            <w:right w:val="none" w:sz="0" w:space="0" w:color="auto"/>
          </w:divBdr>
          <w:divsChild>
            <w:div w:id="735011058">
              <w:marLeft w:val="0"/>
              <w:marRight w:val="0"/>
              <w:marTop w:val="0"/>
              <w:marBottom w:val="0"/>
              <w:divBdr>
                <w:top w:val="none" w:sz="0" w:space="0" w:color="auto"/>
                <w:left w:val="none" w:sz="0" w:space="0" w:color="auto"/>
                <w:bottom w:val="none" w:sz="0" w:space="0" w:color="auto"/>
                <w:right w:val="none" w:sz="0" w:space="0" w:color="auto"/>
              </w:divBdr>
              <w:divsChild>
                <w:div w:id="1260797544">
                  <w:marLeft w:val="0"/>
                  <w:marRight w:val="0"/>
                  <w:marTop w:val="0"/>
                  <w:marBottom w:val="0"/>
                  <w:divBdr>
                    <w:top w:val="none" w:sz="0" w:space="0" w:color="auto"/>
                    <w:left w:val="none" w:sz="0" w:space="0" w:color="auto"/>
                    <w:bottom w:val="none" w:sz="0" w:space="0" w:color="auto"/>
                    <w:right w:val="none" w:sz="0" w:space="0" w:color="auto"/>
                  </w:divBdr>
                  <w:divsChild>
                    <w:div w:id="863247661">
                      <w:marLeft w:val="0"/>
                      <w:marRight w:val="0"/>
                      <w:marTop w:val="0"/>
                      <w:marBottom w:val="0"/>
                      <w:divBdr>
                        <w:top w:val="none" w:sz="0" w:space="0" w:color="auto"/>
                        <w:left w:val="none" w:sz="0" w:space="0" w:color="auto"/>
                        <w:bottom w:val="none" w:sz="0" w:space="0" w:color="auto"/>
                        <w:right w:val="none" w:sz="0" w:space="0" w:color="auto"/>
                      </w:divBdr>
                      <w:divsChild>
                        <w:div w:id="1816604219">
                          <w:marLeft w:val="0"/>
                          <w:marRight w:val="0"/>
                          <w:marTop w:val="0"/>
                          <w:marBottom w:val="0"/>
                          <w:divBdr>
                            <w:top w:val="none" w:sz="0" w:space="0" w:color="auto"/>
                            <w:left w:val="none" w:sz="0" w:space="0" w:color="auto"/>
                            <w:bottom w:val="none" w:sz="0" w:space="0" w:color="auto"/>
                            <w:right w:val="none" w:sz="0" w:space="0" w:color="auto"/>
                          </w:divBdr>
                          <w:divsChild>
                            <w:div w:id="306478909">
                              <w:marLeft w:val="0"/>
                              <w:marRight w:val="0"/>
                              <w:marTop w:val="0"/>
                              <w:marBottom w:val="0"/>
                              <w:divBdr>
                                <w:top w:val="none" w:sz="0" w:space="0" w:color="auto"/>
                                <w:left w:val="none" w:sz="0" w:space="0" w:color="auto"/>
                                <w:bottom w:val="none" w:sz="0" w:space="0" w:color="auto"/>
                                <w:right w:val="none" w:sz="0" w:space="0" w:color="auto"/>
                              </w:divBdr>
                              <w:divsChild>
                                <w:div w:id="296493222">
                                  <w:marLeft w:val="0"/>
                                  <w:marRight w:val="0"/>
                                  <w:marTop w:val="0"/>
                                  <w:marBottom w:val="0"/>
                                  <w:divBdr>
                                    <w:top w:val="none" w:sz="0" w:space="0" w:color="auto"/>
                                    <w:left w:val="none" w:sz="0" w:space="0" w:color="auto"/>
                                    <w:bottom w:val="none" w:sz="0" w:space="0" w:color="auto"/>
                                    <w:right w:val="none" w:sz="0" w:space="0" w:color="auto"/>
                                  </w:divBdr>
                                  <w:divsChild>
                                    <w:div w:id="1737586236">
                                      <w:marLeft w:val="0"/>
                                      <w:marRight w:val="0"/>
                                      <w:marTop w:val="0"/>
                                      <w:marBottom w:val="0"/>
                                      <w:divBdr>
                                        <w:top w:val="none" w:sz="0" w:space="0" w:color="auto"/>
                                        <w:left w:val="none" w:sz="0" w:space="0" w:color="auto"/>
                                        <w:bottom w:val="none" w:sz="0" w:space="0" w:color="auto"/>
                                        <w:right w:val="none" w:sz="0" w:space="0" w:color="auto"/>
                                      </w:divBdr>
                                      <w:divsChild>
                                        <w:div w:id="267199727">
                                          <w:marLeft w:val="0"/>
                                          <w:marRight w:val="0"/>
                                          <w:marTop w:val="0"/>
                                          <w:marBottom w:val="0"/>
                                          <w:divBdr>
                                            <w:top w:val="none" w:sz="0" w:space="0" w:color="auto"/>
                                            <w:left w:val="none" w:sz="0" w:space="0" w:color="auto"/>
                                            <w:bottom w:val="none" w:sz="0" w:space="0" w:color="auto"/>
                                            <w:right w:val="none" w:sz="0" w:space="0" w:color="auto"/>
                                          </w:divBdr>
                                          <w:divsChild>
                                            <w:div w:id="1057706624">
                                              <w:marLeft w:val="0"/>
                                              <w:marRight w:val="0"/>
                                              <w:marTop w:val="0"/>
                                              <w:marBottom w:val="0"/>
                                              <w:divBdr>
                                                <w:top w:val="none" w:sz="0" w:space="0" w:color="auto"/>
                                                <w:left w:val="none" w:sz="0" w:space="0" w:color="auto"/>
                                                <w:bottom w:val="none" w:sz="0" w:space="0" w:color="auto"/>
                                                <w:right w:val="none" w:sz="0" w:space="0" w:color="auto"/>
                                              </w:divBdr>
                                              <w:divsChild>
                                                <w:div w:id="10959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livier.hagolle@cnes.fr;S2Theia@cnes.fr?subject=Appel%20&#224;%20propositions%20S2-Theia" TargetMode="External"/><Relationship Id="rId13" Type="http://schemas.openxmlformats.org/officeDocument/2006/relationships/hyperlink" Target="https://theia.cnes.fr/rock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theia-land.fr/produits/spot-4-take-5" TargetMode="External"/><Relationship Id="rId4" Type="http://schemas.openxmlformats.org/officeDocument/2006/relationships/settings" Target="settings.xml"/><Relationship Id="rId9" Type="http://schemas.openxmlformats.org/officeDocument/2006/relationships/hyperlink" Target="mailto:S2Theia@cnes.fr;olicier.hagolle@cnes.fr?subject=Appel%20&#224;%20propositions%20S2%20Theia" TargetMode="External"/><Relationship Id="rId14" Type="http://schemas.openxmlformats.org/officeDocument/2006/relationships/hyperlink" Target="https://spot-take5.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60CD3-CB34-40A8-BC70-71984EFD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11</Pages>
  <Words>3109</Words>
  <Characters>17105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CESBIO</Company>
  <LinksUpToDate>false</LinksUpToDate>
  <CharactersWithSpaces>20174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Hagolle</dc:creator>
  <cp:lastModifiedBy>Olivier H.</cp:lastModifiedBy>
  <cp:revision>7</cp:revision>
  <dcterms:created xsi:type="dcterms:W3CDTF">2015-10-20T06:05:00Z</dcterms:created>
  <dcterms:modified xsi:type="dcterms:W3CDTF">2015-10-20T12:59:00Z</dcterms:modified>
</cp:coreProperties>
</file>